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AD282" w14:textId="6DDFAA0A" w:rsidR="00B97CA2" w:rsidRPr="00574E3D" w:rsidRDefault="001C39CF" w:rsidP="00156BEA">
      <w:pPr>
        <w:pStyle w:val="Heading1"/>
        <w:spacing w:before="0" w:after="240"/>
        <w:rPr>
          <w:rFonts w:ascii="Arial" w:hAnsi="Arial" w:cs="Arial"/>
          <w:b/>
          <w:bCs/>
          <w:color w:val="auto"/>
          <w:sz w:val="28"/>
          <w:szCs w:val="28"/>
        </w:rPr>
      </w:pPr>
      <w:r w:rsidRPr="00574E3D">
        <w:rPr>
          <w:rFonts w:ascii="Arial" w:hAnsi="Arial" w:cs="Arial"/>
          <w:b/>
          <w:bCs/>
          <w:color w:val="auto"/>
          <w:sz w:val="28"/>
          <w:szCs w:val="28"/>
        </w:rPr>
        <w:t>Amendments to 28 CCR § 1300.67.2:</w:t>
      </w:r>
    </w:p>
    <w:p w14:paraId="406A9B00" w14:textId="67EB7A2C" w:rsidR="00606B7C" w:rsidRPr="00444AF2" w:rsidRDefault="00984378" w:rsidP="00AE19B3">
      <w:pPr>
        <w:spacing w:after="240" w:line="240" w:lineRule="auto"/>
        <w:rPr>
          <w:rFonts w:ascii="Arial" w:hAnsi="Arial" w:cs="Arial"/>
          <w:sz w:val="24"/>
          <w:szCs w:val="24"/>
          <w:u w:val="single"/>
        </w:rPr>
      </w:pPr>
      <w:r w:rsidRPr="00444AF2">
        <w:rPr>
          <w:rFonts w:ascii="Arial" w:eastAsia="Arial" w:hAnsi="Arial" w:cs="Arial"/>
          <w:b/>
          <w:bCs/>
          <w:sz w:val="24"/>
          <w:szCs w:val="24"/>
        </w:rPr>
        <w:t>§ 1300.67.2</w:t>
      </w:r>
      <w:r w:rsidR="00A35988" w:rsidRPr="00444AF2">
        <w:rPr>
          <w:rFonts w:ascii="Arial" w:hAnsi="Arial" w:cs="Arial"/>
          <w:b/>
          <w:bCs/>
          <w:sz w:val="24"/>
          <w:szCs w:val="24"/>
        </w:rPr>
        <w:t>. Accessibility of Services.</w:t>
      </w:r>
    </w:p>
    <w:p w14:paraId="08CCEC0D" w14:textId="7DABD03E" w:rsidR="00212BA9" w:rsidRPr="00212BA9" w:rsidRDefault="00212BA9" w:rsidP="0060093E">
      <w:pPr>
        <w:tabs>
          <w:tab w:val="left" w:pos="0"/>
          <w:tab w:val="left" w:pos="540"/>
        </w:tabs>
        <w:spacing w:after="240" w:line="240" w:lineRule="auto"/>
        <w:ind w:left="360" w:hanging="360"/>
        <w:rPr>
          <w:rFonts w:ascii="Arial" w:hAnsi="Arial" w:cs="Arial"/>
          <w:sz w:val="24"/>
          <w:szCs w:val="24"/>
          <w:u w:val="single"/>
        </w:rPr>
      </w:pPr>
      <w:r w:rsidRPr="00212BA9">
        <w:rPr>
          <w:rFonts w:ascii="Arial" w:hAnsi="Arial" w:cs="Arial"/>
          <w:sz w:val="24"/>
          <w:szCs w:val="24"/>
          <w:u w:val="single"/>
        </w:rPr>
        <w:t>(</w:t>
      </w:r>
      <w:r w:rsidR="005C3F10">
        <w:rPr>
          <w:rFonts w:ascii="Arial" w:hAnsi="Arial" w:cs="Arial"/>
          <w:sz w:val="24"/>
          <w:szCs w:val="24"/>
          <w:u w:val="single"/>
        </w:rPr>
        <w:t>a</w:t>
      </w:r>
      <w:r w:rsidRPr="00212BA9">
        <w:rPr>
          <w:rFonts w:ascii="Arial" w:hAnsi="Arial" w:cs="Arial"/>
          <w:sz w:val="24"/>
          <w:szCs w:val="24"/>
          <w:u w:val="single"/>
        </w:rPr>
        <w:t xml:space="preserve">) The </w:t>
      </w:r>
      <w:r w:rsidR="005646CC" w:rsidRPr="00212BA9">
        <w:rPr>
          <w:rFonts w:ascii="Arial" w:hAnsi="Arial" w:cs="Arial"/>
          <w:sz w:val="24"/>
          <w:szCs w:val="24"/>
          <w:u w:val="single"/>
        </w:rPr>
        <w:t>definitions set forth in Rule 1300.67.2.2</w:t>
      </w:r>
      <w:r w:rsidR="005646CC" w:rsidRPr="00212BA9" w:rsidDel="00176BB5">
        <w:rPr>
          <w:rFonts w:ascii="Arial" w:hAnsi="Arial" w:cs="Arial"/>
          <w:sz w:val="24"/>
          <w:szCs w:val="24"/>
          <w:u w:val="single"/>
        </w:rPr>
        <w:t xml:space="preserve"> </w:t>
      </w:r>
      <w:r w:rsidR="005646CC" w:rsidRPr="0008683F">
        <w:rPr>
          <w:rFonts w:ascii="Arial" w:hAnsi="Arial" w:cs="Arial"/>
          <w:sz w:val="24"/>
          <w:szCs w:val="24"/>
          <w:u w:val="single"/>
        </w:rPr>
        <w:t xml:space="preserve">(b), </w:t>
      </w:r>
      <w:r w:rsidRPr="0008683F">
        <w:rPr>
          <w:rFonts w:ascii="Arial" w:hAnsi="Arial" w:cs="Arial"/>
          <w:sz w:val="24"/>
          <w:szCs w:val="24"/>
          <w:u w:val="single"/>
        </w:rPr>
        <w:t xml:space="preserve">and </w:t>
      </w:r>
      <w:r w:rsidR="0008683F" w:rsidRPr="0008683F">
        <w:rPr>
          <w:rFonts w:ascii="Arial" w:hAnsi="Arial" w:cs="Arial"/>
          <w:sz w:val="24"/>
          <w:szCs w:val="24"/>
          <w:u w:val="single"/>
        </w:rPr>
        <w:t>the documents incorporated</w:t>
      </w:r>
      <w:r w:rsidR="0060093E">
        <w:rPr>
          <w:rFonts w:ascii="Arial" w:hAnsi="Arial" w:cs="Arial"/>
          <w:sz w:val="24"/>
          <w:szCs w:val="24"/>
          <w:u w:val="single"/>
        </w:rPr>
        <w:t xml:space="preserve"> </w:t>
      </w:r>
      <w:r w:rsidR="0008683F" w:rsidRPr="0008683F">
        <w:rPr>
          <w:rFonts w:ascii="Arial" w:hAnsi="Arial" w:cs="Arial"/>
          <w:sz w:val="24"/>
          <w:szCs w:val="24"/>
          <w:u w:val="single"/>
        </w:rPr>
        <w:t>therein</w:t>
      </w:r>
      <w:r w:rsidRPr="0008683F">
        <w:rPr>
          <w:rStyle w:val="xnormaltextrun"/>
          <w:rFonts w:ascii="Arial" w:hAnsi="Arial" w:cs="Arial"/>
          <w:sz w:val="24"/>
          <w:szCs w:val="24"/>
          <w:u w:val="single"/>
          <w:shd w:val="clear" w:color="auto" w:fill="FFFFFF"/>
        </w:rPr>
        <w:t xml:space="preserve">, are </w:t>
      </w:r>
      <w:r w:rsidR="005A34E9" w:rsidRPr="0008683F">
        <w:rPr>
          <w:rStyle w:val="xnormaltextrun"/>
          <w:rFonts w:ascii="Arial" w:hAnsi="Arial" w:cs="Arial"/>
          <w:sz w:val="24"/>
          <w:szCs w:val="24"/>
          <w:u w:val="single"/>
          <w:shd w:val="clear" w:color="auto" w:fill="FFFFFF"/>
        </w:rPr>
        <w:t>applicable to this section</w:t>
      </w:r>
      <w:r w:rsidRPr="0008683F">
        <w:rPr>
          <w:rStyle w:val="xnormaltextrun"/>
          <w:rFonts w:ascii="Arial" w:hAnsi="Arial" w:cs="Arial"/>
          <w:sz w:val="24"/>
          <w:szCs w:val="24"/>
          <w:u w:val="single"/>
          <w:shd w:val="clear" w:color="auto" w:fill="FFFFFF"/>
        </w:rPr>
        <w:t xml:space="preserve"> and </w:t>
      </w:r>
      <w:r w:rsidRPr="0008683F">
        <w:rPr>
          <w:rFonts w:ascii="Arial" w:hAnsi="Arial" w:cs="Arial"/>
          <w:sz w:val="24"/>
          <w:szCs w:val="24"/>
          <w:u w:val="single"/>
        </w:rPr>
        <w:t>shal</w:t>
      </w:r>
      <w:r w:rsidRPr="00212BA9">
        <w:rPr>
          <w:rFonts w:ascii="Arial" w:hAnsi="Arial" w:cs="Arial"/>
          <w:sz w:val="24"/>
          <w:szCs w:val="24"/>
          <w:u w:val="single"/>
        </w:rPr>
        <w:t>l apply to the plan’s requirement to meet network adequacy with respect to all required filings, including those specified in Health and Safety Code sections 1352, 1367.03, 1367.035, 1371.31, 1374.141 and Rules 1300.51, 1300.52, 1300.52.4, and 1300.67.2.1.</w:t>
      </w:r>
    </w:p>
    <w:p w14:paraId="4E8AA54D" w14:textId="620F72A9" w:rsidR="00D612FC" w:rsidRPr="00444AF2" w:rsidRDefault="00C71E03" w:rsidP="0060093E">
      <w:pPr>
        <w:pStyle w:val="pf0"/>
        <w:ind w:left="360" w:hanging="360"/>
        <w:rPr>
          <w:rFonts w:ascii="Arial" w:hAnsi="Arial" w:cs="Arial"/>
          <w:u w:val="single"/>
        </w:rPr>
      </w:pPr>
      <w:r w:rsidRPr="00444AF2">
        <w:rPr>
          <w:rFonts w:ascii="Arial" w:hAnsi="Arial" w:cs="Arial"/>
          <w:u w:val="single"/>
        </w:rPr>
        <w:t>(</w:t>
      </w:r>
      <w:r w:rsidR="005C3F10">
        <w:rPr>
          <w:rFonts w:ascii="Arial" w:hAnsi="Arial" w:cs="Arial"/>
          <w:u w:val="single"/>
        </w:rPr>
        <w:t>b</w:t>
      </w:r>
      <w:r w:rsidRPr="00444AF2">
        <w:rPr>
          <w:rFonts w:ascii="Arial" w:hAnsi="Arial" w:cs="Arial"/>
          <w:u w:val="single"/>
        </w:rPr>
        <w:t>)</w:t>
      </w:r>
      <w:r w:rsidRPr="007005B8">
        <w:rPr>
          <w:rFonts w:ascii="Arial" w:hAnsi="Arial" w:cs="Arial"/>
          <w:u w:val="single"/>
        </w:rPr>
        <w:t xml:space="preserve"> </w:t>
      </w:r>
      <w:r w:rsidR="0096475E" w:rsidRPr="00444AF2">
        <w:rPr>
          <w:rFonts w:ascii="Arial" w:hAnsi="Arial" w:cs="Arial"/>
        </w:rPr>
        <w:t xml:space="preserve">Within each network service area of a plan, </w:t>
      </w:r>
      <w:r w:rsidR="00B76A1F" w:rsidRPr="002347C0">
        <w:rPr>
          <w:rFonts w:ascii="Arial" w:hAnsi="Arial" w:cs="Arial"/>
          <w:u w:val="single"/>
        </w:rPr>
        <w:t>all covered</w:t>
      </w:r>
      <w:r w:rsidR="00B76A1F" w:rsidRPr="0088600A">
        <w:rPr>
          <w:rFonts w:ascii="Arial" w:hAnsi="Arial" w:cs="Arial"/>
          <w:u w:val="single"/>
        </w:rPr>
        <w:t xml:space="preserve"> </w:t>
      </w:r>
      <w:r w:rsidR="002347C0" w:rsidRPr="002347C0">
        <w:rPr>
          <w:rFonts w:ascii="Arial" w:hAnsi="Arial" w:cs="Arial"/>
          <w:strike/>
        </w:rPr>
        <w:t xml:space="preserve">basic </w:t>
      </w:r>
      <w:r w:rsidR="0096475E" w:rsidRPr="00253550">
        <w:rPr>
          <w:rFonts w:ascii="Arial" w:hAnsi="Arial" w:cs="Arial"/>
          <w:strike/>
        </w:rPr>
        <w:t>health care</w:t>
      </w:r>
      <w:r w:rsidR="0096475E" w:rsidRPr="007005B8">
        <w:rPr>
          <w:rFonts w:ascii="Arial" w:hAnsi="Arial" w:cs="Arial"/>
          <w:strike/>
        </w:rPr>
        <w:t xml:space="preserve"> </w:t>
      </w:r>
      <w:r w:rsidR="0096475E" w:rsidRPr="00444AF2">
        <w:rPr>
          <w:rFonts w:ascii="Arial" w:hAnsi="Arial" w:cs="Arial"/>
        </w:rPr>
        <w:t>services</w:t>
      </w:r>
      <w:r w:rsidR="0096475E" w:rsidRPr="007005B8">
        <w:rPr>
          <w:rFonts w:ascii="Arial" w:hAnsi="Arial" w:cs="Arial"/>
        </w:rPr>
        <w:t xml:space="preserve"> </w:t>
      </w:r>
      <w:r w:rsidR="00837C08" w:rsidRPr="00837C08">
        <w:rPr>
          <w:rFonts w:ascii="Arial" w:hAnsi="Arial" w:cs="Arial"/>
          <w:strike/>
        </w:rPr>
        <w:t>and specialized health care services</w:t>
      </w:r>
      <w:r w:rsidR="00837C08" w:rsidRPr="007005B8">
        <w:rPr>
          <w:rFonts w:ascii="Arial" w:hAnsi="Arial" w:cs="Arial"/>
          <w:strike/>
        </w:rPr>
        <w:t xml:space="preserve"> </w:t>
      </w:r>
      <w:r w:rsidR="0096475E" w:rsidRPr="00444AF2">
        <w:rPr>
          <w:rFonts w:ascii="Arial" w:hAnsi="Arial" w:cs="Arial"/>
        </w:rPr>
        <w:t>shall be readily available and accessible to each of the plan’s enrollees</w:t>
      </w:r>
      <w:r w:rsidR="003611DA" w:rsidRPr="00320175">
        <w:rPr>
          <w:rFonts w:ascii="Arial" w:hAnsi="Arial" w:cs="Arial"/>
          <w:strike/>
        </w:rPr>
        <w:t>;</w:t>
      </w:r>
      <w:r w:rsidR="003576EC" w:rsidRPr="00320175">
        <w:rPr>
          <w:rFonts w:ascii="Arial" w:hAnsi="Arial" w:cs="Arial"/>
          <w:u w:val="single"/>
        </w:rPr>
        <w:t xml:space="preserve"> and shall meet</w:t>
      </w:r>
      <w:r w:rsidR="003B30A6" w:rsidRPr="00320175">
        <w:rPr>
          <w:rFonts w:ascii="Arial" w:hAnsi="Arial" w:cs="Arial"/>
          <w:u w:val="single"/>
        </w:rPr>
        <w:t xml:space="preserve"> </w:t>
      </w:r>
      <w:r w:rsidR="00B9563B" w:rsidRPr="00320175">
        <w:rPr>
          <w:rFonts w:ascii="Arial" w:hAnsi="Arial" w:cs="Arial"/>
          <w:u w:val="single"/>
        </w:rPr>
        <w:t xml:space="preserve">all access requirements </w:t>
      </w:r>
      <w:r w:rsidR="00EB6E07" w:rsidRPr="00320175">
        <w:rPr>
          <w:rFonts w:ascii="Arial" w:hAnsi="Arial" w:cs="Arial"/>
          <w:u w:val="single"/>
        </w:rPr>
        <w:t xml:space="preserve">and network adequacy standards </w:t>
      </w:r>
      <w:r w:rsidR="00B9563B" w:rsidRPr="00320175">
        <w:rPr>
          <w:rFonts w:ascii="Arial" w:hAnsi="Arial" w:cs="Arial"/>
          <w:u w:val="single"/>
        </w:rPr>
        <w:t xml:space="preserve">set forth in the </w:t>
      </w:r>
      <w:r w:rsidR="00F76071" w:rsidRPr="00320175">
        <w:rPr>
          <w:rFonts w:ascii="Arial" w:hAnsi="Arial" w:cs="Arial"/>
          <w:u w:val="single"/>
        </w:rPr>
        <w:t xml:space="preserve">Knox-Keene </w:t>
      </w:r>
      <w:r w:rsidR="00B9563B" w:rsidRPr="00320175">
        <w:rPr>
          <w:rFonts w:ascii="Arial" w:hAnsi="Arial" w:cs="Arial"/>
          <w:u w:val="single"/>
        </w:rPr>
        <w:t>Act</w:t>
      </w:r>
      <w:r w:rsidR="002A182F" w:rsidRPr="00320175">
        <w:rPr>
          <w:rFonts w:ascii="Arial" w:hAnsi="Arial" w:cs="Arial"/>
          <w:u w:val="single"/>
        </w:rPr>
        <w:t xml:space="preserve"> and Title 28</w:t>
      </w:r>
      <w:r w:rsidR="00B9563B" w:rsidRPr="00320175">
        <w:rPr>
          <w:rFonts w:ascii="Arial" w:hAnsi="Arial" w:cs="Arial"/>
          <w:u w:val="single"/>
        </w:rPr>
        <w:t xml:space="preserve">, including </w:t>
      </w:r>
      <w:r w:rsidR="003B30A6" w:rsidRPr="00320175">
        <w:rPr>
          <w:rFonts w:ascii="Arial" w:hAnsi="Arial" w:cs="Arial"/>
          <w:u w:val="single"/>
        </w:rPr>
        <w:t xml:space="preserve">the requirements set forth in this </w:t>
      </w:r>
      <w:r w:rsidR="00127983" w:rsidRPr="00320175">
        <w:rPr>
          <w:rFonts w:ascii="Arial" w:hAnsi="Arial" w:cs="Arial"/>
          <w:u w:val="single"/>
        </w:rPr>
        <w:t>section</w:t>
      </w:r>
      <w:r w:rsidR="00EB6E07" w:rsidRPr="00320175">
        <w:rPr>
          <w:rFonts w:ascii="Arial" w:hAnsi="Arial" w:cs="Arial"/>
          <w:u w:val="single"/>
        </w:rPr>
        <w:t>.</w:t>
      </w:r>
    </w:p>
    <w:p w14:paraId="0622BB7D" w14:textId="4574AC18" w:rsidR="003A61B4" w:rsidRPr="006603A7" w:rsidRDefault="002576F5" w:rsidP="0060093E">
      <w:pPr>
        <w:pStyle w:val="pf0"/>
        <w:ind w:left="360"/>
        <w:rPr>
          <w:rStyle w:val="normaltextrun"/>
          <w:rFonts w:ascii="Arial" w:hAnsi="Arial" w:cs="Arial"/>
          <w:u w:val="single"/>
        </w:rPr>
      </w:pPr>
      <w:r w:rsidRPr="192332BE">
        <w:rPr>
          <w:rStyle w:val="normaltextrun"/>
          <w:rFonts w:ascii="Arial" w:hAnsi="Arial" w:cs="Arial"/>
          <w:u w:val="single"/>
        </w:rPr>
        <w:t xml:space="preserve">(1) A plan shall </w:t>
      </w:r>
      <w:r w:rsidR="00A62468">
        <w:rPr>
          <w:rFonts w:ascii="Arial" w:hAnsi="Arial" w:cs="Arial"/>
          <w:u w:val="single"/>
        </w:rPr>
        <w:t>r</w:t>
      </w:r>
      <w:r w:rsidR="00AC277C" w:rsidRPr="192332BE">
        <w:rPr>
          <w:rFonts w:ascii="Arial" w:hAnsi="Arial" w:cs="Arial"/>
          <w:u w:val="single"/>
        </w:rPr>
        <w:t xml:space="preserve">ely </w:t>
      </w:r>
      <w:r w:rsidR="00A62468">
        <w:rPr>
          <w:rFonts w:ascii="Arial" w:hAnsi="Arial" w:cs="Arial"/>
          <w:u w:val="single"/>
        </w:rPr>
        <w:t xml:space="preserve">only </w:t>
      </w:r>
      <w:r w:rsidR="00AC277C" w:rsidRPr="192332BE">
        <w:rPr>
          <w:rFonts w:ascii="Arial" w:hAnsi="Arial" w:cs="Arial"/>
          <w:u w:val="single"/>
        </w:rPr>
        <w:t>on network providers, as defined in Rule 1300.67.2.2(b)(10), to demonstrate compliance with these standards.</w:t>
      </w:r>
    </w:p>
    <w:p w14:paraId="68650866" w14:textId="425BEDCD" w:rsidR="00133E97" w:rsidRPr="0013259F" w:rsidRDefault="00D612FC" w:rsidP="0013259F">
      <w:pPr>
        <w:pStyle w:val="pf0"/>
        <w:ind w:left="360"/>
        <w:rPr>
          <w:rFonts w:ascii="Arial" w:hAnsi="Arial" w:cs="Arial"/>
          <w:u w:val="single"/>
        </w:rPr>
      </w:pPr>
      <w:r w:rsidRPr="192332BE">
        <w:rPr>
          <w:rFonts w:ascii="Arial" w:hAnsi="Arial" w:cs="Arial"/>
          <w:u w:val="single"/>
        </w:rPr>
        <w:t>(</w:t>
      </w:r>
      <w:r w:rsidR="002576F5" w:rsidRPr="192332BE">
        <w:rPr>
          <w:rFonts w:ascii="Arial" w:hAnsi="Arial" w:cs="Arial"/>
          <w:u w:val="single"/>
        </w:rPr>
        <w:t>2</w:t>
      </w:r>
      <w:r w:rsidRPr="192332BE">
        <w:rPr>
          <w:rFonts w:ascii="Arial" w:hAnsi="Arial" w:cs="Arial"/>
          <w:u w:val="single"/>
        </w:rPr>
        <w:t xml:space="preserve">) </w:t>
      </w:r>
      <w:r w:rsidR="00362A35" w:rsidRPr="192332BE">
        <w:rPr>
          <w:rFonts w:ascii="Arial" w:hAnsi="Arial" w:cs="Arial"/>
          <w:u w:val="single"/>
        </w:rPr>
        <w:t xml:space="preserve">A plan that uses a tiered network shall demonstrate compliance </w:t>
      </w:r>
      <w:r w:rsidR="00B61A22" w:rsidRPr="192332BE">
        <w:rPr>
          <w:rFonts w:ascii="Arial" w:hAnsi="Arial" w:cs="Arial"/>
          <w:u w:val="single"/>
        </w:rPr>
        <w:t xml:space="preserve">with these standards based on providers available at the </w:t>
      </w:r>
      <w:r w:rsidR="00B61A22" w:rsidRPr="00926458">
        <w:rPr>
          <w:rFonts w:ascii="Arial" w:hAnsi="Arial" w:cs="Arial"/>
          <w:u w:val="single"/>
        </w:rPr>
        <w:t>lowest cost</w:t>
      </w:r>
      <w:r w:rsidR="00926458" w:rsidRPr="00926458">
        <w:rPr>
          <w:rFonts w:ascii="Arial" w:hAnsi="Arial" w:cs="Arial"/>
          <w:u w:val="single"/>
        </w:rPr>
        <w:t>-</w:t>
      </w:r>
      <w:r w:rsidR="00B61A22" w:rsidRPr="00926458">
        <w:rPr>
          <w:rFonts w:ascii="Arial" w:hAnsi="Arial" w:cs="Arial"/>
          <w:u w:val="single"/>
        </w:rPr>
        <w:t>sharing tier</w:t>
      </w:r>
      <w:r w:rsidR="00B61A22" w:rsidRPr="192332BE">
        <w:rPr>
          <w:rFonts w:ascii="Arial" w:hAnsi="Arial" w:cs="Arial"/>
          <w:u w:val="single"/>
        </w:rPr>
        <w:t>, as defined.</w:t>
      </w:r>
    </w:p>
    <w:p w14:paraId="2E4E11AF" w14:textId="451A06BC" w:rsidR="00860274" w:rsidRPr="00FC0F74" w:rsidRDefault="00174575" w:rsidP="0060093E">
      <w:pPr>
        <w:pStyle w:val="pf0"/>
        <w:ind w:left="360" w:hanging="360"/>
        <w:rPr>
          <w:rFonts w:ascii="Arial" w:hAnsi="Arial" w:cs="Arial"/>
          <w:strike/>
        </w:rPr>
      </w:pPr>
      <w:r w:rsidRPr="00444AF2">
        <w:rPr>
          <w:rFonts w:ascii="Arial" w:hAnsi="Arial" w:cs="Arial"/>
          <w:u w:val="single"/>
        </w:rPr>
        <w:t>(</w:t>
      </w:r>
      <w:r w:rsidR="005C3F10">
        <w:rPr>
          <w:rFonts w:ascii="Arial" w:hAnsi="Arial" w:cs="Arial"/>
          <w:u w:val="single"/>
        </w:rPr>
        <w:t>c</w:t>
      </w:r>
      <w:r w:rsidRPr="00444AF2">
        <w:rPr>
          <w:rFonts w:ascii="Arial" w:hAnsi="Arial" w:cs="Arial"/>
          <w:u w:val="single"/>
        </w:rPr>
        <w:t>)</w:t>
      </w:r>
      <w:r w:rsidRPr="00444AF2">
        <w:rPr>
          <w:rFonts w:ascii="Arial" w:hAnsi="Arial" w:cs="Arial"/>
        </w:rPr>
        <w:t xml:space="preserve"> </w:t>
      </w:r>
      <w:r w:rsidR="00E35B41" w:rsidRPr="00E35B41">
        <w:rPr>
          <w:rFonts w:ascii="Arial" w:hAnsi="Arial" w:cs="Arial"/>
          <w:strike/>
        </w:rPr>
        <w:t>(a)</w:t>
      </w:r>
      <w:r w:rsidR="00E35B41" w:rsidRPr="007005B8">
        <w:rPr>
          <w:rFonts w:ascii="Arial" w:hAnsi="Arial" w:cs="Arial"/>
          <w:strike/>
        </w:rPr>
        <w:t xml:space="preserve"> </w:t>
      </w:r>
      <w:r w:rsidR="000640F9" w:rsidRPr="00444AF2">
        <w:rPr>
          <w:rFonts w:ascii="Arial" w:hAnsi="Arial" w:cs="Arial"/>
        </w:rPr>
        <w:t xml:space="preserve">The location of </w:t>
      </w:r>
      <w:r w:rsidR="00DD350D" w:rsidRPr="00444AF2">
        <w:rPr>
          <w:rFonts w:ascii="Arial" w:hAnsi="Arial" w:cs="Arial"/>
        </w:rPr>
        <w:t>network</w:t>
      </w:r>
      <w:r w:rsidR="000640F9" w:rsidRPr="00444AF2">
        <w:rPr>
          <w:rFonts w:ascii="Arial" w:hAnsi="Arial" w:cs="Arial"/>
        </w:rPr>
        <w:t xml:space="preserve"> </w:t>
      </w:r>
      <w:r w:rsidR="004B4B9B" w:rsidRPr="00444AF2">
        <w:rPr>
          <w:rFonts w:ascii="Arial" w:hAnsi="Arial" w:cs="Arial"/>
        </w:rPr>
        <w:t>providers</w:t>
      </w:r>
      <w:r w:rsidR="004A2D4B" w:rsidRPr="00444AF2">
        <w:rPr>
          <w:rFonts w:ascii="Arial" w:hAnsi="Arial" w:cs="Arial"/>
        </w:rPr>
        <w:t>, as defined in Rule 1300.67.2.2(b)(10),</w:t>
      </w:r>
      <w:r w:rsidR="004B4B9B" w:rsidRPr="00444AF2">
        <w:rPr>
          <w:rFonts w:ascii="Arial" w:hAnsi="Arial" w:cs="Arial"/>
        </w:rPr>
        <w:t xml:space="preserve"> </w:t>
      </w:r>
      <w:r w:rsidR="000640F9" w:rsidRPr="00444AF2">
        <w:rPr>
          <w:rFonts w:ascii="Arial" w:hAnsi="Arial" w:cs="Arial"/>
        </w:rPr>
        <w:t xml:space="preserve">providing the </w:t>
      </w:r>
      <w:r w:rsidR="00044E9F" w:rsidRPr="00444AF2">
        <w:rPr>
          <w:rFonts w:ascii="Arial" w:hAnsi="Arial" w:cs="Arial"/>
        </w:rPr>
        <w:t xml:space="preserve">covered </w:t>
      </w:r>
      <w:r w:rsidR="000640F9" w:rsidRPr="00596896">
        <w:rPr>
          <w:rFonts w:ascii="Arial" w:hAnsi="Arial" w:cs="Arial"/>
          <w:strike/>
        </w:rPr>
        <w:t>health care</w:t>
      </w:r>
      <w:r w:rsidR="000640F9" w:rsidRPr="007005B8">
        <w:rPr>
          <w:rFonts w:ascii="Arial" w:hAnsi="Arial" w:cs="Arial"/>
          <w:strike/>
        </w:rPr>
        <w:t xml:space="preserve"> </w:t>
      </w:r>
      <w:r w:rsidR="000640F9" w:rsidRPr="00444AF2">
        <w:rPr>
          <w:rFonts w:ascii="Arial" w:hAnsi="Arial" w:cs="Arial"/>
        </w:rPr>
        <w:t>services of the plan shall be within reasonable proximity of the business or personal residences of enrollees, and so located as to not result in unreasonable barriers to accessibility.</w:t>
      </w:r>
      <w:r w:rsidR="00860274" w:rsidRPr="00710251">
        <w:rPr>
          <w:rFonts w:ascii="Arial" w:hAnsi="Arial" w:cs="Arial"/>
          <w:u w:val="single"/>
        </w:rPr>
        <w:t xml:space="preserve"> </w:t>
      </w:r>
      <w:r w:rsidR="00540C92" w:rsidRPr="000438D4">
        <w:rPr>
          <w:rStyle w:val="normaltextrun"/>
          <w:rFonts w:ascii="Arial" w:hAnsi="Arial" w:cs="Arial"/>
          <w:u w:val="single"/>
          <w:shd w:val="clear" w:color="auto" w:fill="FFFFFF"/>
        </w:rPr>
        <w:t xml:space="preserve">The geographic access standards established in this section set forth minimum standards of accessibility that a plan </w:t>
      </w:r>
      <w:r w:rsidR="00540C92" w:rsidRPr="000914D2">
        <w:rPr>
          <w:rStyle w:val="normaltextrun"/>
          <w:rFonts w:ascii="Arial" w:hAnsi="Arial" w:cs="Arial"/>
          <w:u w:val="single"/>
          <w:shd w:val="clear" w:color="auto" w:fill="FFFFFF"/>
        </w:rPr>
        <w:t xml:space="preserve">must meet in order to </w:t>
      </w:r>
      <w:r w:rsidR="00D47888" w:rsidRPr="000914D2">
        <w:rPr>
          <w:rStyle w:val="normaltextrun"/>
          <w:rFonts w:ascii="Arial" w:hAnsi="Arial" w:cs="Arial"/>
          <w:u w:val="single"/>
          <w:shd w:val="clear" w:color="auto" w:fill="FFFFFF"/>
        </w:rPr>
        <w:t>meet</w:t>
      </w:r>
      <w:r w:rsidR="00540C92" w:rsidRPr="000914D2">
        <w:rPr>
          <w:rStyle w:val="normaltextrun"/>
          <w:rFonts w:ascii="Arial" w:hAnsi="Arial" w:cs="Arial"/>
          <w:u w:val="single"/>
          <w:shd w:val="clear" w:color="auto" w:fill="FFFFFF"/>
        </w:rPr>
        <w:t xml:space="preserve"> network adequacy. A plan </w:t>
      </w:r>
      <w:r w:rsidR="00E109A6" w:rsidRPr="000914D2">
        <w:rPr>
          <w:rStyle w:val="normaltextrun"/>
          <w:rFonts w:ascii="Arial" w:hAnsi="Arial" w:cs="Arial"/>
          <w:u w:val="single"/>
          <w:shd w:val="clear" w:color="auto" w:fill="FFFFFF"/>
        </w:rPr>
        <w:t xml:space="preserve">must </w:t>
      </w:r>
      <w:r w:rsidR="00540C92" w:rsidRPr="000914D2">
        <w:rPr>
          <w:rStyle w:val="normaltextrun"/>
          <w:rFonts w:ascii="Arial" w:hAnsi="Arial" w:cs="Arial"/>
          <w:u w:val="single"/>
          <w:shd w:val="clear" w:color="auto" w:fill="FFFFFF"/>
        </w:rPr>
        <w:t xml:space="preserve">arrange for shorter travel distances or additional provider types within its network, </w:t>
      </w:r>
      <w:r w:rsidR="00E109A6" w:rsidRPr="000914D2">
        <w:rPr>
          <w:rStyle w:val="normaltextrun"/>
          <w:rFonts w:ascii="Arial" w:hAnsi="Arial" w:cs="Arial"/>
          <w:u w:val="single"/>
          <w:shd w:val="clear" w:color="auto" w:fill="FFFFFF"/>
        </w:rPr>
        <w:t xml:space="preserve">if </w:t>
      </w:r>
      <w:r w:rsidR="00540C92" w:rsidRPr="000914D2">
        <w:rPr>
          <w:rStyle w:val="normaltextrun"/>
          <w:rFonts w:ascii="Arial" w:hAnsi="Arial" w:cs="Arial"/>
          <w:u w:val="single"/>
          <w:shd w:val="clear" w:color="auto" w:fill="FFFFFF"/>
        </w:rPr>
        <w:t xml:space="preserve">necessary to ensure that all covered services are </w:t>
      </w:r>
      <w:r w:rsidR="00B165D7" w:rsidRPr="000914D2">
        <w:rPr>
          <w:rStyle w:val="normaltextrun"/>
          <w:rFonts w:ascii="Arial" w:hAnsi="Arial" w:cs="Arial"/>
          <w:u w:val="single"/>
          <w:shd w:val="clear" w:color="auto" w:fill="FFFFFF"/>
        </w:rPr>
        <w:t>readily available and accessible</w:t>
      </w:r>
      <w:r w:rsidR="004025DD" w:rsidRPr="000914D2">
        <w:rPr>
          <w:rStyle w:val="normaltextrun"/>
          <w:rFonts w:ascii="Arial" w:hAnsi="Arial" w:cs="Arial"/>
          <w:u w:val="single"/>
          <w:shd w:val="clear" w:color="auto" w:fill="FFFFFF"/>
        </w:rPr>
        <w:t xml:space="preserve"> to all enrollees</w:t>
      </w:r>
      <w:r w:rsidR="00D93AA7" w:rsidRPr="000914D2">
        <w:rPr>
          <w:rStyle w:val="normaltextrun"/>
          <w:rFonts w:ascii="Arial" w:hAnsi="Arial" w:cs="Arial"/>
          <w:u w:val="single"/>
          <w:shd w:val="clear" w:color="auto" w:fill="FFFFFF"/>
        </w:rPr>
        <w:t xml:space="preserve"> </w:t>
      </w:r>
      <w:r w:rsidR="00D93AA7" w:rsidRPr="000914D2">
        <w:rPr>
          <w:rFonts w:ascii="Arial" w:hAnsi="Arial" w:cs="Arial"/>
          <w:u w:val="single"/>
          <w:shd w:val="clear" w:color="auto" w:fill="FFFFFF"/>
        </w:rPr>
        <w:t>consistent with the standards established in this section</w:t>
      </w:r>
      <w:r w:rsidR="00FC0F74" w:rsidRPr="000914D2">
        <w:rPr>
          <w:rStyle w:val="normaltextrun"/>
          <w:rFonts w:ascii="Arial" w:hAnsi="Arial" w:cs="Arial"/>
          <w:u w:val="single"/>
          <w:shd w:val="clear" w:color="auto" w:fill="FFFFFF"/>
        </w:rPr>
        <w:t>.</w:t>
      </w:r>
      <w:r w:rsidR="00E31BED" w:rsidRPr="000914D2">
        <w:rPr>
          <w:rStyle w:val="normaltextrun"/>
          <w:rFonts w:ascii="Arial" w:hAnsi="Arial" w:cs="Arial"/>
          <w:u w:val="single"/>
          <w:shd w:val="clear" w:color="auto" w:fill="FFFFFF"/>
        </w:rPr>
        <w:t xml:space="preserve"> </w:t>
      </w:r>
      <w:r w:rsidR="009D7E31" w:rsidRPr="000914D2">
        <w:rPr>
          <w:rStyle w:val="normaltextrun"/>
          <w:rFonts w:ascii="Arial" w:hAnsi="Arial" w:cs="Arial"/>
          <w:u w:val="single"/>
          <w:shd w:val="clear" w:color="auto" w:fill="FFFFFF"/>
        </w:rPr>
        <w:t>Where an enrollee is required to travel beyond the standards set forth in this section, that service is presumed to be unavailable, as defined in Rule 1300.67.2</w:t>
      </w:r>
      <w:r w:rsidR="00026186" w:rsidRPr="000914D2">
        <w:rPr>
          <w:rStyle w:val="normaltextrun"/>
          <w:rFonts w:ascii="Arial" w:hAnsi="Arial" w:cs="Arial"/>
          <w:u w:val="single"/>
          <w:shd w:val="clear" w:color="auto" w:fill="FFFFFF"/>
        </w:rPr>
        <w:t>.2(b)</w:t>
      </w:r>
      <w:r w:rsidR="00F7314C" w:rsidRPr="000914D2">
        <w:rPr>
          <w:rStyle w:val="normaltextrun"/>
          <w:rFonts w:ascii="Arial" w:hAnsi="Arial" w:cs="Arial"/>
          <w:u w:val="single"/>
          <w:shd w:val="clear" w:color="auto" w:fill="FFFFFF"/>
        </w:rPr>
        <w:t>.</w:t>
      </w:r>
    </w:p>
    <w:p w14:paraId="57E76700" w14:textId="4230AE21" w:rsidR="003110CB" w:rsidRPr="00444AF2" w:rsidRDefault="00281E35" w:rsidP="0060093E">
      <w:pPr>
        <w:pStyle w:val="pf0"/>
        <w:ind w:left="360"/>
        <w:rPr>
          <w:rFonts w:ascii="Arial" w:hAnsi="Arial" w:cs="Arial"/>
        </w:rPr>
      </w:pPr>
      <w:r w:rsidRPr="00444AF2">
        <w:rPr>
          <w:rFonts w:ascii="Arial" w:hAnsi="Arial" w:cs="Arial"/>
        </w:rPr>
        <w:t>(</w:t>
      </w:r>
      <w:r w:rsidR="00C070ED" w:rsidRPr="00444AF2">
        <w:rPr>
          <w:rFonts w:ascii="Arial" w:hAnsi="Arial" w:cs="Arial"/>
        </w:rPr>
        <w:t>1</w:t>
      </w:r>
      <w:r w:rsidRPr="00444AF2">
        <w:rPr>
          <w:rFonts w:ascii="Arial" w:hAnsi="Arial" w:cs="Arial"/>
        </w:rPr>
        <w:t xml:space="preserve">) </w:t>
      </w:r>
      <w:r w:rsidR="0088413F" w:rsidRPr="004322D7">
        <w:rPr>
          <w:rFonts w:ascii="Arial" w:hAnsi="Arial" w:cs="Arial"/>
        </w:rPr>
        <w:t xml:space="preserve">For the purposes of the </w:t>
      </w:r>
      <w:r w:rsidR="009952E2" w:rsidRPr="004322D7">
        <w:rPr>
          <w:rFonts w:ascii="Arial" w:hAnsi="Arial" w:cs="Arial"/>
        </w:rPr>
        <w:t xml:space="preserve">network adequacy review conducted pursuant to Health and Safety Code section 1367.035, </w:t>
      </w:r>
      <w:r w:rsidR="00A75EC3" w:rsidRPr="004322D7">
        <w:rPr>
          <w:rFonts w:ascii="Arial" w:hAnsi="Arial" w:cs="Arial"/>
          <w:u w:val="single"/>
        </w:rPr>
        <w:t xml:space="preserve">in addition to the geographic accessibility </w:t>
      </w:r>
      <w:r w:rsidR="00C3707C" w:rsidRPr="004322D7">
        <w:rPr>
          <w:rFonts w:ascii="Arial" w:hAnsi="Arial" w:cs="Arial"/>
          <w:u w:val="single"/>
        </w:rPr>
        <w:t>requirements</w:t>
      </w:r>
      <w:r w:rsidR="00A75EC3" w:rsidRPr="004322D7">
        <w:rPr>
          <w:rFonts w:ascii="Arial" w:hAnsi="Arial" w:cs="Arial"/>
          <w:u w:val="single"/>
        </w:rPr>
        <w:t xml:space="preserve"> set forth within </w:t>
      </w:r>
      <w:r w:rsidR="005375B6" w:rsidRPr="004322D7">
        <w:rPr>
          <w:rFonts w:ascii="Arial" w:hAnsi="Arial" w:cs="Arial"/>
          <w:u w:val="single"/>
        </w:rPr>
        <w:t xml:space="preserve">subsection </w:t>
      </w:r>
      <w:r w:rsidR="005375B6" w:rsidRPr="00563560">
        <w:rPr>
          <w:rFonts w:ascii="Arial" w:hAnsi="Arial" w:cs="Arial"/>
          <w:u w:val="single"/>
        </w:rPr>
        <w:t>(</w:t>
      </w:r>
      <w:r w:rsidR="00AB29AB" w:rsidRPr="00563560">
        <w:rPr>
          <w:rFonts w:ascii="Arial" w:hAnsi="Arial" w:cs="Arial"/>
          <w:u w:val="single"/>
        </w:rPr>
        <w:t>c</w:t>
      </w:r>
      <w:r w:rsidR="005375B6" w:rsidRPr="00563560">
        <w:rPr>
          <w:rFonts w:ascii="Arial" w:hAnsi="Arial" w:cs="Arial"/>
          <w:u w:val="single"/>
        </w:rPr>
        <w:t>)</w:t>
      </w:r>
      <w:r w:rsidR="00B637F5" w:rsidRPr="00563560">
        <w:rPr>
          <w:rFonts w:ascii="Arial" w:hAnsi="Arial" w:cs="Arial"/>
          <w:u w:val="single"/>
        </w:rPr>
        <w:t xml:space="preserve"> of this Rule</w:t>
      </w:r>
      <w:r w:rsidR="00C3707C" w:rsidRPr="00A065CD">
        <w:rPr>
          <w:rFonts w:ascii="Arial" w:hAnsi="Arial" w:cs="Arial"/>
          <w:u w:val="single"/>
        </w:rPr>
        <w:t>,</w:t>
      </w:r>
      <w:r w:rsidR="00A75EC3" w:rsidRPr="007005B8">
        <w:rPr>
          <w:rFonts w:ascii="Arial" w:hAnsi="Arial" w:cs="Arial"/>
          <w:u w:val="single"/>
        </w:rPr>
        <w:t xml:space="preserve"> </w:t>
      </w:r>
      <w:r w:rsidR="00032686" w:rsidRPr="004322D7">
        <w:rPr>
          <w:rFonts w:ascii="Arial" w:hAnsi="Arial" w:cs="Arial"/>
        </w:rPr>
        <w:t>the</w:t>
      </w:r>
      <w:r w:rsidR="00A77F5E" w:rsidRPr="004322D7">
        <w:rPr>
          <w:rFonts w:ascii="Arial" w:hAnsi="Arial" w:cs="Arial"/>
        </w:rPr>
        <w:t xml:space="preserve"> </w:t>
      </w:r>
      <w:r w:rsidR="00032686" w:rsidRPr="004322D7">
        <w:rPr>
          <w:rFonts w:ascii="Arial" w:hAnsi="Arial" w:cs="Arial"/>
        </w:rPr>
        <w:t xml:space="preserve">plan </w:t>
      </w:r>
      <w:r w:rsidR="00076E17" w:rsidRPr="004322D7">
        <w:rPr>
          <w:rFonts w:ascii="Arial" w:hAnsi="Arial" w:cs="Arial"/>
        </w:rPr>
        <w:t xml:space="preserve">shall </w:t>
      </w:r>
      <w:r w:rsidR="00032686" w:rsidRPr="004322D7">
        <w:rPr>
          <w:rFonts w:ascii="Arial" w:hAnsi="Arial" w:cs="Arial"/>
        </w:rPr>
        <w:t xml:space="preserve">meet geographic accessibility standards with respect to </w:t>
      </w:r>
      <w:r w:rsidR="003D3CFC" w:rsidRPr="004322D7">
        <w:rPr>
          <w:rFonts w:ascii="Arial" w:hAnsi="Arial" w:cs="Arial"/>
        </w:rPr>
        <w:t xml:space="preserve">the </w:t>
      </w:r>
      <w:r w:rsidR="00C25D81" w:rsidRPr="004322D7">
        <w:rPr>
          <w:rFonts w:ascii="Arial" w:hAnsi="Arial" w:cs="Arial"/>
        </w:rPr>
        <w:t xml:space="preserve">location of </w:t>
      </w:r>
      <w:r w:rsidR="000D33DD" w:rsidRPr="004322D7">
        <w:rPr>
          <w:rFonts w:ascii="Arial" w:hAnsi="Arial" w:cs="Arial"/>
        </w:rPr>
        <w:t xml:space="preserve">network </w:t>
      </w:r>
      <w:r w:rsidR="002B6201" w:rsidRPr="004322D7">
        <w:rPr>
          <w:rFonts w:ascii="Arial" w:hAnsi="Arial" w:cs="Arial"/>
          <w:u w:val="single"/>
        </w:rPr>
        <w:t>specialist</w:t>
      </w:r>
      <w:r w:rsidR="001A2DE0" w:rsidRPr="004322D7">
        <w:rPr>
          <w:rFonts w:ascii="Arial" w:hAnsi="Arial" w:cs="Arial"/>
          <w:u w:val="single"/>
        </w:rPr>
        <w:t xml:space="preserve"> physicians,</w:t>
      </w:r>
      <w:r w:rsidR="001A2DE0" w:rsidRPr="007005B8">
        <w:rPr>
          <w:rFonts w:ascii="Arial" w:hAnsi="Arial" w:cs="Arial"/>
          <w:u w:val="single"/>
        </w:rPr>
        <w:t xml:space="preserve"> </w:t>
      </w:r>
      <w:r w:rsidR="004C336A" w:rsidRPr="004322D7">
        <w:rPr>
          <w:rFonts w:ascii="Arial" w:hAnsi="Arial" w:cs="Arial"/>
        </w:rPr>
        <w:t xml:space="preserve">mental health </w:t>
      </w:r>
      <w:r w:rsidR="004C4A19" w:rsidRPr="004322D7">
        <w:rPr>
          <w:rFonts w:ascii="Arial" w:hAnsi="Arial" w:cs="Arial"/>
        </w:rPr>
        <w:t>facilities</w:t>
      </w:r>
      <w:r w:rsidR="00844E3C" w:rsidRPr="004322D7">
        <w:rPr>
          <w:rFonts w:ascii="Arial" w:hAnsi="Arial" w:cs="Arial"/>
          <w:u w:val="single"/>
        </w:rPr>
        <w:t>,</w:t>
      </w:r>
      <w:r w:rsidR="004C4A19" w:rsidRPr="004322D7">
        <w:rPr>
          <w:rFonts w:ascii="Arial" w:hAnsi="Arial" w:cs="Arial"/>
        </w:rPr>
        <w:t xml:space="preserve"> and non-physician mental health professionals</w:t>
      </w:r>
      <w:r w:rsidR="006E5879" w:rsidRPr="004322D7">
        <w:rPr>
          <w:rFonts w:ascii="Arial" w:hAnsi="Arial" w:cs="Arial"/>
        </w:rPr>
        <w:t xml:space="preserve">, as </w:t>
      </w:r>
      <w:r w:rsidR="00AA68CC" w:rsidRPr="004322D7">
        <w:rPr>
          <w:rFonts w:ascii="Arial" w:hAnsi="Arial" w:cs="Arial"/>
        </w:rPr>
        <w:t>established by the Department</w:t>
      </w:r>
      <w:r w:rsidR="000D33DD" w:rsidRPr="004322D7">
        <w:rPr>
          <w:rFonts w:ascii="Arial" w:hAnsi="Arial" w:cs="Arial"/>
        </w:rPr>
        <w:t xml:space="preserve">. </w:t>
      </w:r>
      <w:r w:rsidR="007D025A" w:rsidRPr="004322D7">
        <w:rPr>
          <w:rFonts w:ascii="Arial" w:hAnsi="Arial" w:cs="Arial"/>
          <w:strike/>
        </w:rPr>
        <w:t>Such</w:t>
      </w:r>
      <w:r w:rsidR="007D025A" w:rsidRPr="00DD48B3">
        <w:rPr>
          <w:rFonts w:ascii="Arial" w:hAnsi="Arial" w:cs="Arial"/>
          <w:strike/>
        </w:rPr>
        <w:t xml:space="preserve"> </w:t>
      </w:r>
      <w:r w:rsidR="00AF5AF1" w:rsidRPr="000B30A1">
        <w:rPr>
          <w:rFonts w:ascii="Arial" w:hAnsi="Arial" w:cs="Arial"/>
          <w:strike/>
          <w:shd w:val="clear" w:color="auto" w:fill="FFFFFF"/>
        </w:rPr>
        <w:t>geographic accessibility standards and the accompanying review methodology shall be set forth in</w:t>
      </w:r>
      <w:r w:rsidR="00AF5AF1" w:rsidRPr="004322D7">
        <w:rPr>
          <w:rFonts w:ascii="Arial" w:hAnsi="Arial" w:cs="Arial"/>
          <w:strike/>
          <w:shd w:val="clear" w:color="auto" w:fill="FFFFFF"/>
        </w:rPr>
        <w:t xml:space="preserve"> the document entitled Mental Health Geographic Access Standards and Methodology, which is hereby incorporated by reference</w:t>
      </w:r>
      <w:r w:rsidR="00AF5AF1" w:rsidRPr="00F76558">
        <w:rPr>
          <w:rFonts w:ascii="Arial" w:hAnsi="Arial" w:cs="Arial"/>
          <w:strike/>
          <w:shd w:val="clear" w:color="auto" w:fill="FFFFFF"/>
        </w:rPr>
        <w:t>.</w:t>
      </w:r>
      <w:r w:rsidR="00F76558" w:rsidRPr="00372FB2">
        <w:rPr>
          <w:rFonts w:ascii="Source Sans Pro" w:hAnsi="Source Sans Pro"/>
          <w:strike/>
          <w:sz w:val="27"/>
          <w:szCs w:val="27"/>
          <w:shd w:val="clear" w:color="auto" w:fill="FFFFFF"/>
        </w:rPr>
        <w:t xml:space="preserve"> </w:t>
      </w:r>
      <w:r w:rsidR="00F76558" w:rsidRPr="00F76558">
        <w:rPr>
          <w:rFonts w:ascii="Arial" w:hAnsi="Arial" w:cs="Arial"/>
          <w:strike/>
          <w:shd w:val="clear" w:color="auto" w:fill="FFFFFF"/>
        </w:rPr>
        <w:t xml:space="preserve">The Department shall use the version of this document noticed on the Department's website at www.dmhc.ca.gov, on or before January 15th of the reporting year as set forth </w:t>
      </w:r>
      <w:r w:rsidR="00F76558" w:rsidRPr="00F76558">
        <w:rPr>
          <w:rFonts w:ascii="Arial" w:hAnsi="Arial" w:cs="Arial"/>
          <w:strike/>
        </w:rPr>
        <w:t>in Rule 1300.67.2.2</w:t>
      </w:r>
      <w:r w:rsidR="00F76558" w:rsidRPr="00F76558">
        <w:rPr>
          <w:rFonts w:ascii="Arial" w:hAnsi="Arial" w:cs="Arial"/>
          <w:strike/>
          <w:shd w:val="clear" w:color="auto" w:fill="FFFFFF"/>
        </w:rPr>
        <w:t xml:space="preserve">(b)(18). </w:t>
      </w:r>
      <w:r w:rsidR="004839D3">
        <w:rPr>
          <w:rStyle w:val="normaltextrun"/>
          <w:rFonts w:ascii="Arial" w:hAnsi="Arial" w:cs="Arial"/>
          <w:u w:val="single"/>
        </w:rPr>
        <w:t xml:space="preserve">A plan that meets the geographic accessibility standards set forth within </w:t>
      </w:r>
      <w:r w:rsidR="004839D3" w:rsidRPr="004322D7">
        <w:rPr>
          <w:rFonts w:ascii="Arial" w:hAnsi="Arial" w:cs="Arial"/>
          <w:u w:val="single"/>
        </w:rPr>
        <w:t>the incorporated</w:t>
      </w:r>
      <w:r w:rsidR="004839D3" w:rsidRPr="00444AF2">
        <w:rPr>
          <w:rFonts w:ascii="Arial" w:hAnsi="Arial" w:cs="Arial"/>
          <w:u w:val="single"/>
        </w:rPr>
        <w:t xml:space="preserve"> standards </w:t>
      </w:r>
      <w:r w:rsidR="004839D3" w:rsidRPr="00444AF2">
        <w:rPr>
          <w:rFonts w:ascii="Arial" w:hAnsi="Arial" w:cs="Arial"/>
          <w:u w:val="single"/>
        </w:rPr>
        <w:lastRenderedPageBreak/>
        <w:t xml:space="preserve">and methodology </w:t>
      </w:r>
      <w:r w:rsidR="004839D3" w:rsidRPr="004322D7">
        <w:rPr>
          <w:rFonts w:ascii="Arial" w:hAnsi="Arial" w:cs="Arial"/>
          <w:u w:val="single"/>
        </w:rPr>
        <w:t xml:space="preserve">documents </w:t>
      </w:r>
      <w:r w:rsidR="008C1156" w:rsidRPr="001419C1">
        <w:rPr>
          <w:rFonts w:ascii="Arial" w:hAnsi="Arial" w:cs="Arial"/>
          <w:u w:val="single"/>
        </w:rPr>
        <w:t xml:space="preserve">identified below </w:t>
      </w:r>
      <w:r w:rsidR="00F76558" w:rsidRPr="00F76558">
        <w:rPr>
          <w:rFonts w:ascii="Arial" w:hAnsi="Arial" w:cs="Arial"/>
          <w:strike/>
          <w:shd w:val="clear" w:color="auto" w:fill="FFFFFF"/>
        </w:rPr>
        <w:t xml:space="preserve">Meeting the geographic accessibility standards set forth therein </w:t>
      </w:r>
      <w:r w:rsidR="00F76558" w:rsidRPr="004839D3">
        <w:rPr>
          <w:rFonts w:ascii="Arial" w:hAnsi="Arial" w:cs="Arial"/>
          <w:shd w:val="clear" w:color="auto" w:fill="FFFFFF"/>
        </w:rPr>
        <w:t>shall demonstrate compliance with this provision for the</w:t>
      </w:r>
      <w:r w:rsidR="00F76558" w:rsidRPr="00F76558">
        <w:rPr>
          <w:rFonts w:ascii="Arial" w:hAnsi="Arial" w:cs="Arial"/>
          <w:strike/>
          <w:shd w:val="clear" w:color="auto" w:fill="FFFFFF"/>
        </w:rPr>
        <w:t xml:space="preserve"> identified </w:t>
      </w:r>
      <w:r w:rsidR="00F76558" w:rsidRPr="004839D3">
        <w:rPr>
          <w:rFonts w:ascii="Arial" w:hAnsi="Arial" w:cs="Arial"/>
          <w:shd w:val="clear" w:color="auto" w:fill="FFFFFF"/>
        </w:rPr>
        <w:t>network provider types</w:t>
      </w:r>
      <w:r w:rsidR="009744E3" w:rsidRPr="007005B8">
        <w:rPr>
          <w:rFonts w:ascii="Arial" w:hAnsi="Arial" w:cs="Arial"/>
          <w:u w:val="single"/>
        </w:rPr>
        <w:t xml:space="preserve"> </w:t>
      </w:r>
      <w:r w:rsidR="009744E3" w:rsidRPr="00444AF2">
        <w:rPr>
          <w:rFonts w:ascii="Arial" w:hAnsi="Arial" w:cs="Arial"/>
          <w:u w:val="single"/>
        </w:rPr>
        <w:t>identified within these documents</w:t>
      </w:r>
      <w:r w:rsidR="009744E3" w:rsidRPr="00444AF2">
        <w:rPr>
          <w:rFonts w:ascii="Arial" w:hAnsi="Arial" w:cs="Arial"/>
        </w:rPr>
        <w:t>.</w:t>
      </w:r>
    </w:p>
    <w:p w14:paraId="7B67E911" w14:textId="3B6CB38E" w:rsidR="00B3709A" w:rsidRPr="00444AF2" w:rsidRDefault="003110CB" w:rsidP="00AE19B3">
      <w:pPr>
        <w:spacing w:after="240" w:line="240" w:lineRule="auto"/>
        <w:ind w:left="720"/>
        <w:rPr>
          <w:rFonts w:ascii="Arial" w:hAnsi="Arial" w:cs="Arial"/>
          <w:sz w:val="24"/>
          <w:szCs w:val="24"/>
        </w:rPr>
      </w:pPr>
      <w:r w:rsidRPr="0027625B">
        <w:rPr>
          <w:rFonts w:ascii="Arial" w:hAnsi="Arial" w:cs="Arial"/>
          <w:sz w:val="24"/>
          <w:szCs w:val="24"/>
        </w:rPr>
        <w:t xml:space="preserve">(A) </w:t>
      </w:r>
      <w:r w:rsidR="0027625B" w:rsidRPr="0027625B">
        <w:rPr>
          <w:rFonts w:ascii="Arial" w:hAnsi="Arial" w:cs="Arial"/>
          <w:strike/>
          <w:sz w:val="24"/>
          <w:szCs w:val="24"/>
        </w:rPr>
        <w:t>The</w:t>
      </w:r>
      <w:r w:rsidR="0027625B" w:rsidRPr="007005B8">
        <w:rPr>
          <w:rFonts w:ascii="Arial" w:hAnsi="Arial" w:cs="Arial"/>
          <w:strike/>
          <w:sz w:val="24"/>
          <w:szCs w:val="24"/>
        </w:rPr>
        <w:t xml:space="preserve"> </w:t>
      </w:r>
      <w:r w:rsidR="0027625B" w:rsidRPr="00E705BD">
        <w:rPr>
          <w:rFonts w:ascii="Arial" w:hAnsi="Arial" w:cs="Arial"/>
          <w:strike/>
          <w:sz w:val="24"/>
          <w:szCs w:val="24"/>
          <w:u w:val="single"/>
        </w:rPr>
        <w:t>g</w:t>
      </w:r>
      <w:r w:rsidR="00C76CBE">
        <w:rPr>
          <w:rFonts w:ascii="Arial" w:hAnsi="Arial" w:cs="Arial"/>
          <w:sz w:val="24"/>
          <w:szCs w:val="24"/>
          <w:u w:val="single"/>
        </w:rPr>
        <w:t>G</w:t>
      </w:r>
      <w:r w:rsidR="000D33DD" w:rsidRPr="0027625B">
        <w:rPr>
          <w:rFonts w:ascii="Arial" w:hAnsi="Arial" w:cs="Arial"/>
          <w:sz w:val="24"/>
          <w:szCs w:val="24"/>
        </w:rPr>
        <w:t>eographic</w:t>
      </w:r>
      <w:r w:rsidR="000D33DD" w:rsidRPr="00444AF2">
        <w:rPr>
          <w:rFonts w:ascii="Arial" w:hAnsi="Arial" w:cs="Arial"/>
          <w:sz w:val="24"/>
          <w:szCs w:val="24"/>
        </w:rPr>
        <w:t xml:space="preserve"> accessibility standards </w:t>
      </w:r>
      <w:r w:rsidR="00FF18C2" w:rsidRPr="00E234D0">
        <w:rPr>
          <w:rFonts w:ascii="Arial" w:hAnsi="Arial" w:cs="Arial"/>
          <w:strike/>
          <w:sz w:val="24"/>
          <w:szCs w:val="24"/>
        </w:rPr>
        <w:t>set forth in the Mental Health Geographic Access Standards and Methodology may also be considered by the Department when evaluating network adequacy for the purposes of licensure pursuant to </w:t>
      </w:r>
      <w:hyperlink r:id="rId11" w:history="1">
        <w:r w:rsidR="00FF18C2" w:rsidRPr="00E234D0">
          <w:rPr>
            <w:rStyle w:val="Hyperlink"/>
            <w:rFonts w:ascii="Arial" w:hAnsi="Arial" w:cs="Arial"/>
            <w:strike/>
            <w:color w:val="auto"/>
            <w:sz w:val="24"/>
            <w:szCs w:val="24"/>
            <w:u w:val="none"/>
          </w:rPr>
          <w:t>Health and Safety Code sections 1351</w:t>
        </w:r>
      </w:hyperlink>
      <w:r w:rsidR="00FF18C2" w:rsidRPr="00E234D0">
        <w:rPr>
          <w:rFonts w:ascii="Arial" w:hAnsi="Arial" w:cs="Arial"/>
          <w:strike/>
          <w:sz w:val="24"/>
          <w:szCs w:val="24"/>
        </w:rPr>
        <w:t> and </w:t>
      </w:r>
      <w:hyperlink r:id="rId12" w:history="1">
        <w:r w:rsidR="00FF18C2" w:rsidRPr="00E234D0">
          <w:rPr>
            <w:rStyle w:val="Hyperlink"/>
            <w:rFonts w:ascii="Arial" w:hAnsi="Arial" w:cs="Arial"/>
            <w:strike/>
            <w:color w:val="auto"/>
            <w:sz w:val="24"/>
            <w:szCs w:val="24"/>
            <w:u w:val="none"/>
          </w:rPr>
          <w:t>1352</w:t>
        </w:r>
      </w:hyperlink>
      <w:r w:rsidR="00FF18C2" w:rsidRPr="00E234D0">
        <w:rPr>
          <w:rFonts w:ascii="Arial" w:hAnsi="Arial" w:cs="Arial"/>
          <w:strike/>
          <w:sz w:val="24"/>
          <w:szCs w:val="24"/>
        </w:rPr>
        <w:t>, and Rules 1300.51, 1300.52, and 1300.52.4</w:t>
      </w:r>
      <w:r w:rsidR="00FF18C2" w:rsidRPr="00302BDE">
        <w:rPr>
          <w:rFonts w:ascii="Arial" w:hAnsi="Arial" w:cs="Arial"/>
          <w:strike/>
          <w:sz w:val="24"/>
          <w:szCs w:val="24"/>
        </w:rPr>
        <w:t>.</w:t>
      </w:r>
      <w:r w:rsidR="000D33DD" w:rsidRPr="003422FD">
        <w:rPr>
          <w:rFonts w:ascii="Arial" w:hAnsi="Arial" w:cs="Arial"/>
          <w:sz w:val="24"/>
          <w:szCs w:val="24"/>
          <w:u w:val="single"/>
        </w:rPr>
        <w:t>and the accompanying</w:t>
      </w:r>
      <w:r w:rsidR="004C4A19" w:rsidRPr="003422FD">
        <w:rPr>
          <w:rFonts w:ascii="Arial" w:hAnsi="Arial" w:cs="Arial"/>
          <w:sz w:val="24"/>
          <w:szCs w:val="24"/>
          <w:u w:val="single"/>
        </w:rPr>
        <w:t xml:space="preserve"> </w:t>
      </w:r>
      <w:r w:rsidR="004B4B9B" w:rsidRPr="003422FD">
        <w:rPr>
          <w:rFonts w:ascii="Arial" w:hAnsi="Arial" w:cs="Arial"/>
          <w:sz w:val="24"/>
          <w:szCs w:val="24"/>
          <w:u w:val="single"/>
        </w:rPr>
        <w:t xml:space="preserve">review methodology </w:t>
      </w:r>
      <w:r w:rsidR="00815E36" w:rsidRPr="003422FD">
        <w:rPr>
          <w:rFonts w:ascii="Arial" w:hAnsi="Arial" w:cs="Arial"/>
          <w:sz w:val="24"/>
          <w:szCs w:val="24"/>
          <w:u w:val="single"/>
        </w:rPr>
        <w:t>for specialist</w:t>
      </w:r>
      <w:r w:rsidR="00D229DB" w:rsidRPr="003422FD">
        <w:rPr>
          <w:rFonts w:ascii="Arial" w:hAnsi="Arial" w:cs="Arial"/>
          <w:sz w:val="24"/>
          <w:szCs w:val="24"/>
          <w:u w:val="single"/>
        </w:rPr>
        <w:t xml:space="preserve"> physicians and non-physician mental health </w:t>
      </w:r>
      <w:r w:rsidR="00A97A76" w:rsidRPr="003422FD">
        <w:rPr>
          <w:rFonts w:ascii="Arial" w:hAnsi="Arial" w:cs="Arial"/>
          <w:sz w:val="24"/>
          <w:szCs w:val="24"/>
          <w:u w:val="single"/>
        </w:rPr>
        <w:t>p</w:t>
      </w:r>
      <w:r w:rsidR="00A97A76">
        <w:rPr>
          <w:rFonts w:ascii="Arial" w:hAnsi="Arial" w:cs="Arial"/>
          <w:sz w:val="24"/>
          <w:szCs w:val="24"/>
          <w:u w:val="single"/>
        </w:rPr>
        <w:t>rofessionals</w:t>
      </w:r>
      <w:r w:rsidR="00A97A76" w:rsidRPr="003422FD">
        <w:rPr>
          <w:rFonts w:ascii="Arial" w:hAnsi="Arial" w:cs="Arial"/>
          <w:sz w:val="24"/>
          <w:szCs w:val="24"/>
          <w:u w:val="single"/>
        </w:rPr>
        <w:t xml:space="preserve"> </w:t>
      </w:r>
      <w:r w:rsidR="00A9735C" w:rsidRPr="003422FD">
        <w:rPr>
          <w:rFonts w:ascii="Arial" w:hAnsi="Arial" w:cs="Arial"/>
          <w:sz w:val="24"/>
          <w:szCs w:val="24"/>
          <w:u w:val="single"/>
        </w:rPr>
        <w:t xml:space="preserve">shall be </w:t>
      </w:r>
      <w:r w:rsidR="004B4B9B" w:rsidRPr="003422FD">
        <w:rPr>
          <w:rFonts w:ascii="Arial" w:hAnsi="Arial" w:cs="Arial"/>
          <w:sz w:val="24"/>
          <w:szCs w:val="24"/>
          <w:u w:val="single"/>
        </w:rPr>
        <w:t xml:space="preserve">set forth in the </w:t>
      </w:r>
      <w:r w:rsidR="00787A5C" w:rsidRPr="003422FD">
        <w:rPr>
          <w:rFonts w:ascii="Arial" w:hAnsi="Arial" w:cs="Arial"/>
          <w:sz w:val="24"/>
          <w:szCs w:val="24"/>
          <w:u w:val="single"/>
        </w:rPr>
        <w:t xml:space="preserve">following </w:t>
      </w:r>
      <w:r w:rsidR="004B4B9B" w:rsidRPr="003422FD">
        <w:rPr>
          <w:rFonts w:ascii="Arial" w:hAnsi="Arial" w:cs="Arial"/>
          <w:sz w:val="24"/>
          <w:szCs w:val="24"/>
          <w:u w:val="single"/>
        </w:rPr>
        <w:t>document</w:t>
      </w:r>
      <w:r w:rsidR="001A2DE0" w:rsidRPr="003422FD">
        <w:rPr>
          <w:rFonts w:ascii="Arial" w:hAnsi="Arial" w:cs="Arial"/>
          <w:sz w:val="24"/>
          <w:szCs w:val="24"/>
          <w:u w:val="single"/>
        </w:rPr>
        <w:t>s</w:t>
      </w:r>
      <w:r w:rsidR="00DE7898" w:rsidRPr="003422FD">
        <w:rPr>
          <w:rFonts w:ascii="Arial" w:hAnsi="Arial" w:cs="Arial"/>
          <w:sz w:val="24"/>
          <w:szCs w:val="24"/>
          <w:u w:val="single"/>
        </w:rPr>
        <w:t>,</w:t>
      </w:r>
      <w:r w:rsidR="00474634" w:rsidRPr="003422FD">
        <w:rPr>
          <w:rFonts w:ascii="Arial" w:hAnsi="Arial" w:cs="Arial"/>
          <w:sz w:val="24"/>
          <w:szCs w:val="24"/>
          <w:u w:val="single"/>
        </w:rPr>
        <w:t xml:space="preserve"> which are hereby incorporated by reference</w:t>
      </w:r>
      <w:r w:rsidR="005E74D4" w:rsidRPr="00444AF2">
        <w:rPr>
          <w:rFonts w:ascii="Arial" w:hAnsi="Arial" w:cs="Arial"/>
          <w:sz w:val="24"/>
          <w:szCs w:val="24"/>
        </w:rPr>
        <w:t>:</w:t>
      </w:r>
    </w:p>
    <w:p w14:paraId="5D077A67" w14:textId="27FADC47" w:rsidR="00787A5C" w:rsidRPr="00666CCB" w:rsidRDefault="00B3709A" w:rsidP="00B3709A">
      <w:pPr>
        <w:spacing w:after="240" w:line="240" w:lineRule="auto"/>
        <w:ind w:left="1080"/>
        <w:rPr>
          <w:rFonts w:ascii="Arial" w:hAnsi="Arial" w:cs="Arial"/>
          <w:sz w:val="24"/>
          <w:szCs w:val="24"/>
          <w:u w:val="single"/>
        </w:rPr>
      </w:pPr>
      <w:r w:rsidRPr="00666CCB">
        <w:rPr>
          <w:rFonts w:ascii="Arial" w:hAnsi="Arial" w:cs="Arial"/>
          <w:sz w:val="24"/>
          <w:szCs w:val="24"/>
          <w:u w:val="single"/>
        </w:rPr>
        <w:t>(</w:t>
      </w:r>
      <w:r w:rsidR="003110CB" w:rsidRPr="00666CCB">
        <w:rPr>
          <w:rFonts w:ascii="Arial" w:hAnsi="Arial" w:cs="Arial"/>
          <w:sz w:val="24"/>
          <w:szCs w:val="24"/>
          <w:u w:val="single"/>
        </w:rPr>
        <w:t>i</w:t>
      </w:r>
      <w:r w:rsidRPr="00666CCB">
        <w:rPr>
          <w:rFonts w:ascii="Arial" w:hAnsi="Arial" w:cs="Arial"/>
          <w:sz w:val="24"/>
          <w:szCs w:val="24"/>
          <w:u w:val="single"/>
        </w:rPr>
        <w:t>)</w:t>
      </w:r>
      <w:r w:rsidR="004B4B9B" w:rsidRPr="00666CCB">
        <w:rPr>
          <w:rFonts w:ascii="Arial" w:hAnsi="Arial" w:cs="Arial"/>
          <w:sz w:val="24"/>
          <w:szCs w:val="24"/>
        </w:rPr>
        <w:t xml:space="preserve"> </w:t>
      </w:r>
      <w:r w:rsidR="001A2DE0" w:rsidRPr="00666CCB">
        <w:rPr>
          <w:rFonts w:ascii="Arial" w:hAnsi="Arial" w:cs="Arial"/>
          <w:sz w:val="24"/>
          <w:szCs w:val="24"/>
          <w:u w:val="single"/>
        </w:rPr>
        <w:t>Specialist Physician Geographic Access Standards and Methodology</w:t>
      </w:r>
      <w:r w:rsidR="006A612C" w:rsidRPr="00666CCB">
        <w:rPr>
          <w:rFonts w:ascii="Arial" w:hAnsi="Arial" w:cs="Arial"/>
          <w:sz w:val="24"/>
          <w:szCs w:val="24"/>
          <w:u w:val="single"/>
        </w:rPr>
        <w:t>;</w:t>
      </w:r>
      <w:r w:rsidR="001A2DE0" w:rsidRPr="00666CCB">
        <w:rPr>
          <w:rFonts w:ascii="Arial" w:hAnsi="Arial" w:cs="Arial"/>
          <w:sz w:val="24"/>
          <w:szCs w:val="24"/>
          <w:u w:val="single"/>
        </w:rPr>
        <w:t xml:space="preserve"> </w:t>
      </w:r>
      <w:r w:rsidR="00786325" w:rsidRPr="00666CCB">
        <w:rPr>
          <w:rFonts w:ascii="Arial" w:hAnsi="Arial" w:cs="Arial"/>
          <w:sz w:val="24"/>
          <w:szCs w:val="24"/>
          <w:u w:val="single"/>
        </w:rPr>
        <w:t>and</w:t>
      </w:r>
    </w:p>
    <w:p w14:paraId="51ACB9D9" w14:textId="5DE1552D" w:rsidR="00787A5C" w:rsidRPr="00150A95" w:rsidRDefault="00787A5C" w:rsidP="00B3709A">
      <w:pPr>
        <w:spacing w:after="240" w:line="240" w:lineRule="auto"/>
        <w:ind w:left="1080"/>
        <w:rPr>
          <w:rFonts w:ascii="Arial" w:hAnsi="Arial" w:cs="Arial"/>
          <w:sz w:val="24"/>
          <w:szCs w:val="24"/>
          <w:u w:val="single"/>
        </w:rPr>
      </w:pPr>
      <w:r w:rsidRPr="00666CCB">
        <w:rPr>
          <w:rFonts w:ascii="Arial" w:hAnsi="Arial" w:cs="Arial"/>
          <w:sz w:val="24"/>
          <w:szCs w:val="24"/>
          <w:u w:val="single"/>
        </w:rPr>
        <w:t>(</w:t>
      </w:r>
      <w:r w:rsidR="003110CB" w:rsidRPr="00666CCB">
        <w:rPr>
          <w:rFonts w:ascii="Arial" w:hAnsi="Arial" w:cs="Arial"/>
          <w:sz w:val="24"/>
          <w:szCs w:val="24"/>
          <w:u w:val="single"/>
        </w:rPr>
        <w:t>ii</w:t>
      </w:r>
      <w:r w:rsidRPr="00666CCB">
        <w:rPr>
          <w:rFonts w:ascii="Arial" w:hAnsi="Arial" w:cs="Arial"/>
          <w:sz w:val="24"/>
          <w:szCs w:val="24"/>
          <w:u w:val="single"/>
        </w:rPr>
        <w:t>)</w:t>
      </w:r>
      <w:r w:rsidR="00786325" w:rsidRPr="00666CCB">
        <w:rPr>
          <w:rFonts w:ascii="Arial" w:hAnsi="Arial" w:cs="Arial"/>
          <w:sz w:val="24"/>
          <w:szCs w:val="24"/>
          <w:u w:val="single"/>
        </w:rPr>
        <w:t xml:space="preserve"> </w:t>
      </w:r>
      <w:r w:rsidR="00BF173B" w:rsidRPr="00666CCB">
        <w:rPr>
          <w:rFonts w:ascii="Arial" w:hAnsi="Arial" w:cs="Arial"/>
          <w:sz w:val="24"/>
          <w:szCs w:val="24"/>
          <w:u w:val="single"/>
        </w:rPr>
        <w:t>Mental Health Geographic Access Standards and Methodology</w:t>
      </w:r>
      <w:r w:rsidR="00C5782E" w:rsidRPr="00666CCB">
        <w:rPr>
          <w:rFonts w:ascii="Arial" w:hAnsi="Arial" w:cs="Arial"/>
          <w:sz w:val="24"/>
          <w:szCs w:val="24"/>
          <w:u w:val="single"/>
        </w:rPr>
        <w:t>.</w:t>
      </w:r>
    </w:p>
    <w:p w14:paraId="2763168B" w14:textId="522FBD85" w:rsidR="00464F2D" w:rsidRPr="00132686" w:rsidRDefault="00434144" w:rsidP="00AE19B3">
      <w:pPr>
        <w:spacing w:after="240" w:line="240" w:lineRule="auto"/>
        <w:ind w:left="720"/>
        <w:rPr>
          <w:rFonts w:ascii="Arial" w:hAnsi="Arial" w:cs="Arial"/>
          <w:sz w:val="24"/>
          <w:szCs w:val="24"/>
          <w:u w:val="single"/>
        </w:rPr>
      </w:pPr>
      <w:r w:rsidRPr="00132686">
        <w:rPr>
          <w:rStyle w:val="normaltextrun"/>
          <w:rFonts w:ascii="Arial" w:hAnsi="Arial" w:cs="Arial"/>
          <w:sz w:val="24"/>
          <w:szCs w:val="24"/>
          <w:u w:val="single"/>
        </w:rPr>
        <w:t xml:space="preserve">The Department shall use </w:t>
      </w:r>
      <w:r w:rsidR="00DE1C33" w:rsidRPr="00132686">
        <w:rPr>
          <w:rStyle w:val="normaltextrun"/>
          <w:rFonts w:ascii="Arial" w:hAnsi="Arial" w:cs="Arial"/>
          <w:sz w:val="24"/>
          <w:szCs w:val="24"/>
          <w:u w:val="single"/>
        </w:rPr>
        <w:t xml:space="preserve">the </w:t>
      </w:r>
      <w:r w:rsidRPr="00132686">
        <w:rPr>
          <w:rStyle w:val="normaltextrun"/>
          <w:rFonts w:ascii="Arial" w:hAnsi="Arial" w:cs="Arial"/>
          <w:sz w:val="24"/>
          <w:szCs w:val="24"/>
          <w:u w:val="single"/>
        </w:rPr>
        <w:t>version of th</w:t>
      </w:r>
      <w:r w:rsidR="00831067" w:rsidRPr="00132686">
        <w:rPr>
          <w:rStyle w:val="normaltextrun"/>
          <w:rFonts w:ascii="Arial" w:hAnsi="Arial" w:cs="Arial"/>
          <w:sz w:val="24"/>
          <w:szCs w:val="24"/>
          <w:u w:val="single"/>
        </w:rPr>
        <w:t>e</w:t>
      </w:r>
      <w:r w:rsidRPr="00132686">
        <w:rPr>
          <w:rStyle w:val="normaltextrun"/>
          <w:rFonts w:ascii="Arial" w:hAnsi="Arial" w:cs="Arial"/>
          <w:sz w:val="24"/>
          <w:szCs w:val="24"/>
          <w:u w:val="single"/>
        </w:rPr>
        <w:t>s</w:t>
      </w:r>
      <w:r w:rsidR="00831067" w:rsidRPr="00132686">
        <w:rPr>
          <w:rStyle w:val="normaltextrun"/>
          <w:rFonts w:ascii="Arial" w:hAnsi="Arial" w:cs="Arial"/>
          <w:sz w:val="24"/>
          <w:szCs w:val="24"/>
          <w:u w:val="single"/>
        </w:rPr>
        <w:t>e</w:t>
      </w:r>
      <w:r w:rsidRPr="00132686">
        <w:rPr>
          <w:rStyle w:val="normaltextrun"/>
          <w:rFonts w:ascii="Arial" w:hAnsi="Arial" w:cs="Arial"/>
          <w:sz w:val="24"/>
          <w:szCs w:val="24"/>
          <w:u w:val="single"/>
        </w:rPr>
        <w:t xml:space="preserve"> document</w:t>
      </w:r>
      <w:r w:rsidR="00831067" w:rsidRPr="00132686">
        <w:rPr>
          <w:rStyle w:val="normaltextrun"/>
          <w:rFonts w:ascii="Arial" w:hAnsi="Arial" w:cs="Arial"/>
          <w:sz w:val="24"/>
          <w:szCs w:val="24"/>
          <w:u w:val="single"/>
        </w:rPr>
        <w:t>s</w:t>
      </w:r>
      <w:r w:rsidRPr="00132686">
        <w:rPr>
          <w:rStyle w:val="normaltextrun"/>
          <w:rFonts w:ascii="Arial" w:hAnsi="Arial" w:cs="Arial"/>
          <w:sz w:val="24"/>
          <w:szCs w:val="24"/>
          <w:u w:val="single"/>
        </w:rPr>
        <w:t xml:space="preserve"> noticed on the Department’s website at </w:t>
      </w:r>
      <w:hyperlink r:id="rId13" w:history="1">
        <w:r w:rsidR="0060093E" w:rsidRPr="0060093E">
          <w:rPr>
            <w:rStyle w:val="Hyperlink"/>
            <w:rFonts w:ascii="Arial" w:hAnsi="Arial" w:cs="Arial"/>
            <w:color w:val="12539F"/>
            <w:sz w:val="24"/>
            <w:szCs w:val="24"/>
          </w:rPr>
          <w:t>www.dmhc.ca.gov</w:t>
        </w:r>
      </w:hyperlink>
      <w:r w:rsidRPr="00132686">
        <w:rPr>
          <w:rStyle w:val="normaltextrun"/>
          <w:rFonts w:ascii="Arial" w:hAnsi="Arial" w:cs="Arial"/>
          <w:sz w:val="24"/>
          <w:szCs w:val="24"/>
          <w:u w:val="single"/>
        </w:rPr>
        <w:t xml:space="preserve">, on or before </w:t>
      </w:r>
      <w:r w:rsidR="00A77F5E" w:rsidRPr="00132686">
        <w:rPr>
          <w:rStyle w:val="normaltextrun"/>
          <w:rFonts w:ascii="Arial" w:hAnsi="Arial" w:cs="Arial"/>
          <w:sz w:val="24"/>
          <w:szCs w:val="24"/>
          <w:u w:val="single"/>
        </w:rPr>
        <w:t xml:space="preserve">January 15th </w:t>
      </w:r>
      <w:r w:rsidRPr="00132686">
        <w:rPr>
          <w:rStyle w:val="normaltextrun"/>
          <w:rFonts w:ascii="Arial" w:hAnsi="Arial" w:cs="Arial"/>
          <w:sz w:val="24"/>
          <w:szCs w:val="24"/>
          <w:u w:val="single"/>
        </w:rPr>
        <w:t>of the reporting year</w:t>
      </w:r>
      <w:r w:rsidR="005F388F" w:rsidRPr="00132686">
        <w:rPr>
          <w:rStyle w:val="normaltextrun"/>
          <w:rFonts w:ascii="Arial" w:hAnsi="Arial" w:cs="Arial"/>
          <w:sz w:val="24"/>
          <w:szCs w:val="24"/>
          <w:u w:val="single"/>
        </w:rPr>
        <w:t xml:space="preserve"> </w:t>
      </w:r>
      <w:r w:rsidR="00DA6D7C" w:rsidRPr="00132686">
        <w:rPr>
          <w:rStyle w:val="normaltextrun"/>
          <w:rFonts w:ascii="Arial" w:hAnsi="Arial" w:cs="Arial"/>
          <w:sz w:val="24"/>
          <w:szCs w:val="24"/>
          <w:u w:val="single"/>
        </w:rPr>
        <w:t xml:space="preserve">as </w:t>
      </w:r>
      <w:r w:rsidR="005F388F" w:rsidRPr="00132686">
        <w:rPr>
          <w:rStyle w:val="normaltextrun"/>
          <w:rFonts w:ascii="Arial" w:hAnsi="Arial" w:cs="Arial"/>
          <w:sz w:val="24"/>
          <w:szCs w:val="24"/>
          <w:u w:val="single"/>
        </w:rPr>
        <w:t>set forth in Rule 1300.67.2.2</w:t>
      </w:r>
      <w:r w:rsidR="00C717D8" w:rsidRPr="00132686">
        <w:rPr>
          <w:rStyle w:val="normaltextrun"/>
          <w:rFonts w:ascii="Arial" w:hAnsi="Arial" w:cs="Arial"/>
          <w:sz w:val="24"/>
          <w:szCs w:val="24"/>
          <w:u w:val="single"/>
        </w:rPr>
        <w:t>(b)(18)</w:t>
      </w:r>
      <w:r w:rsidRPr="00132686">
        <w:rPr>
          <w:rStyle w:val="normaltextrun"/>
          <w:rFonts w:ascii="Arial" w:hAnsi="Arial" w:cs="Arial"/>
          <w:sz w:val="24"/>
          <w:szCs w:val="24"/>
          <w:u w:val="single"/>
        </w:rPr>
        <w:t>.</w:t>
      </w:r>
    </w:p>
    <w:p w14:paraId="2437BE09" w14:textId="1CBEF789" w:rsidR="001E7C1D" w:rsidRPr="00841F66" w:rsidRDefault="003F35D2" w:rsidP="00841F66">
      <w:pPr>
        <w:spacing w:after="240" w:line="240" w:lineRule="auto"/>
        <w:ind w:left="720"/>
        <w:rPr>
          <w:rFonts w:ascii="Arial" w:hAnsi="Arial" w:cs="Arial"/>
          <w:sz w:val="24"/>
          <w:szCs w:val="24"/>
        </w:rPr>
      </w:pPr>
      <w:r w:rsidRPr="000914D2">
        <w:rPr>
          <w:rFonts w:ascii="Arial" w:hAnsi="Arial" w:cs="Arial"/>
          <w:sz w:val="24"/>
          <w:szCs w:val="24"/>
        </w:rPr>
        <w:t>(</w:t>
      </w:r>
      <w:r w:rsidR="003110CB" w:rsidRPr="000914D2">
        <w:rPr>
          <w:rFonts w:ascii="Arial" w:hAnsi="Arial" w:cs="Arial"/>
          <w:sz w:val="24"/>
          <w:szCs w:val="24"/>
        </w:rPr>
        <w:t>B</w:t>
      </w:r>
      <w:r w:rsidR="004D53B8" w:rsidRPr="000914D2">
        <w:rPr>
          <w:rFonts w:ascii="Arial" w:hAnsi="Arial" w:cs="Arial"/>
          <w:sz w:val="24"/>
          <w:szCs w:val="24"/>
        </w:rPr>
        <w:t>)</w:t>
      </w:r>
      <w:r w:rsidR="00F568B8" w:rsidRPr="000914D2">
        <w:rPr>
          <w:rFonts w:ascii="Arial" w:hAnsi="Arial" w:cs="Arial"/>
          <w:sz w:val="24"/>
          <w:szCs w:val="24"/>
        </w:rPr>
        <w:t xml:space="preserve"> </w:t>
      </w:r>
      <w:r w:rsidR="001E7C1D" w:rsidRPr="000914D2">
        <w:rPr>
          <w:rFonts w:ascii="Arial" w:hAnsi="Arial" w:cs="Arial"/>
          <w:strike/>
          <w:sz w:val="24"/>
          <w:szCs w:val="24"/>
        </w:rPr>
        <w:t xml:space="preserve">For the purposes of </w:t>
      </w:r>
      <w:r w:rsidR="00F85D79" w:rsidRPr="000914D2">
        <w:rPr>
          <w:rFonts w:ascii="Arial" w:hAnsi="Arial" w:cs="Arial"/>
          <w:sz w:val="24"/>
          <w:szCs w:val="24"/>
          <w:u w:val="single"/>
        </w:rPr>
        <w:t xml:space="preserve">Where a plan is unable to meet </w:t>
      </w:r>
      <w:r w:rsidR="00A33628" w:rsidRPr="000914D2">
        <w:rPr>
          <w:rFonts w:ascii="Arial" w:hAnsi="Arial" w:cs="Arial"/>
          <w:sz w:val="24"/>
          <w:szCs w:val="24"/>
          <w:u w:val="single"/>
        </w:rPr>
        <w:t>the geographic access standards referenced</w:t>
      </w:r>
      <w:r w:rsidR="00DF0FDA" w:rsidRPr="000914D2">
        <w:rPr>
          <w:rFonts w:ascii="Arial" w:hAnsi="Arial" w:cs="Arial"/>
          <w:sz w:val="24"/>
          <w:szCs w:val="24"/>
          <w:u w:val="single"/>
        </w:rPr>
        <w:t xml:space="preserve"> in subsection (A), t</w:t>
      </w:r>
      <w:r w:rsidR="00FF5392" w:rsidRPr="000914D2">
        <w:rPr>
          <w:rStyle w:val="normaltextrun"/>
          <w:rFonts w:ascii="Arial" w:hAnsi="Arial" w:cs="Arial"/>
          <w:sz w:val="24"/>
          <w:szCs w:val="24"/>
          <w:u w:val="single"/>
          <w:shd w:val="clear" w:color="auto" w:fill="FFFFFF"/>
        </w:rPr>
        <w:t xml:space="preserve">he Department shall review </w:t>
      </w:r>
      <w:r w:rsidR="003543EA" w:rsidRPr="000914D2">
        <w:rPr>
          <w:rStyle w:val="normaltextrun"/>
          <w:rFonts w:ascii="Arial" w:hAnsi="Arial" w:cs="Arial"/>
          <w:sz w:val="24"/>
          <w:szCs w:val="24"/>
          <w:u w:val="single"/>
          <w:shd w:val="clear" w:color="auto" w:fill="FFFFFF"/>
        </w:rPr>
        <w:t xml:space="preserve">the </w:t>
      </w:r>
      <w:r w:rsidR="00FF5392" w:rsidRPr="000914D2">
        <w:rPr>
          <w:rStyle w:val="normaltextrun"/>
          <w:rFonts w:ascii="Arial" w:hAnsi="Arial" w:cs="Arial"/>
          <w:sz w:val="24"/>
          <w:szCs w:val="24"/>
          <w:u w:val="single"/>
          <w:shd w:val="clear" w:color="auto" w:fill="FFFFFF"/>
        </w:rPr>
        <w:t>plan in accordance with the</w:t>
      </w:r>
      <w:r w:rsidR="00FF5392" w:rsidRPr="000914D2">
        <w:rPr>
          <w:rStyle w:val="normaltextrun"/>
          <w:rFonts w:ascii="Arial" w:hAnsi="Arial" w:cs="Arial"/>
          <w:sz w:val="24"/>
          <w:szCs w:val="24"/>
          <w:shd w:val="clear" w:color="auto" w:fill="FFFFFF"/>
        </w:rPr>
        <w:t xml:space="preserve"> </w:t>
      </w:r>
      <w:r w:rsidR="001E7C1D" w:rsidRPr="000914D2">
        <w:rPr>
          <w:rFonts w:ascii="Arial" w:hAnsi="Arial" w:cs="Arial"/>
          <w:sz w:val="24"/>
          <w:szCs w:val="24"/>
        </w:rPr>
        <w:t xml:space="preserve">alternative geographic accessibility standards </w:t>
      </w:r>
      <w:r w:rsidR="001E7C1D" w:rsidRPr="000914D2">
        <w:rPr>
          <w:rFonts w:ascii="Arial" w:hAnsi="Arial" w:cs="Arial"/>
          <w:strike/>
          <w:sz w:val="24"/>
          <w:szCs w:val="24"/>
        </w:rPr>
        <w:t>for mental</w:t>
      </w:r>
      <w:r w:rsidR="001E7C1D" w:rsidRPr="00FF5392">
        <w:rPr>
          <w:rFonts w:ascii="Arial" w:hAnsi="Arial" w:cs="Arial"/>
          <w:strike/>
          <w:sz w:val="24"/>
          <w:szCs w:val="24"/>
        </w:rPr>
        <w:t xml:space="preserve"> health facilities and non-physician mental health professionals, the</w:t>
      </w:r>
      <w:r w:rsidR="00AE43B8" w:rsidRPr="00372FB2">
        <w:rPr>
          <w:rFonts w:ascii="Arial" w:hAnsi="Arial" w:cs="Arial"/>
          <w:strike/>
          <w:sz w:val="24"/>
          <w:szCs w:val="24"/>
        </w:rPr>
        <w:t xml:space="preserve"> </w:t>
      </w:r>
      <w:r w:rsidR="001E7C1D" w:rsidRPr="00FA0967">
        <w:rPr>
          <w:rFonts w:ascii="Arial" w:hAnsi="Arial" w:cs="Arial"/>
          <w:strike/>
          <w:sz w:val="24"/>
          <w:szCs w:val="24"/>
        </w:rPr>
        <w:t>alternative accessibility standards</w:t>
      </w:r>
      <w:r w:rsidR="00BD5721">
        <w:rPr>
          <w:rFonts w:ascii="Arial" w:hAnsi="Arial" w:cs="Arial"/>
          <w:strike/>
          <w:sz w:val="24"/>
          <w:szCs w:val="24"/>
        </w:rPr>
        <w:t xml:space="preserve"> and methodology</w:t>
      </w:r>
      <w:r w:rsidR="001E7C1D" w:rsidRPr="00372FB2">
        <w:rPr>
          <w:rFonts w:ascii="Arial" w:hAnsi="Arial" w:cs="Arial"/>
          <w:strike/>
          <w:sz w:val="24"/>
          <w:szCs w:val="24"/>
        </w:rPr>
        <w:t xml:space="preserve"> </w:t>
      </w:r>
      <w:r w:rsidR="00FA0967" w:rsidRPr="0026279A">
        <w:rPr>
          <w:rFonts w:ascii="Arial" w:hAnsi="Arial" w:cs="Arial"/>
          <w:sz w:val="24"/>
          <w:szCs w:val="24"/>
          <w:u w:val="single"/>
        </w:rPr>
        <w:t xml:space="preserve">and </w:t>
      </w:r>
      <w:r w:rsidR="001E7C1D" w:rsidRPr="0026279A">
        <w:rPr>
          <w:rFonts w:ascii="Arial" w:hAnsi="Arial" w:cs="Arial"/>
          <w:sz w:val="24"/>
          <w:szCs w:val="24"/>
          <w:u w:val="single"/>
        </w:rPr>
        <w:t>methodolog</w:t>
      </w:r>
      <w:r w:rsidR="00FA0967" w:rsidRPr="0026279A">
        <w:rPr>
          <w:rFonts w:ascii="Arial" w:hAnsi="Arial" w:cs="Arial"/>
          <w:sz w:val="24"/>
          <w:szCs w:val="24"/>
          <w:u w:val="single"/>
        </w:rPr>
        <w:t>ies</w:t>
      </w:r>
      <w:r w:rsidR="00C15EE1" w:rsidRPr="00611A1C">
        <w:rPr>
          <w:rFonts w:ascii="Arial" w:hAnsi="Arial" w:cs="Arial"/>
          <w:i/>
          <w:iCs/>
          <w:sz w:val="24"/>
          <w:szCs w:val="24"/>
          <w:u w:val="single"/>
        </w:rPr>
        <w:t xml:space="preserve"> </w:t>
      </w:r>
      <w:r w:rsidR="001E7C1D" w:rsidRPr="00841F66">
        <w:rPr>
          <w:rFonts w:ascii="Arial" w:hAnsi="Arial" w:cs="Arial"/>
          <w:sz w:val="24"/>
          <w:szCs w:val="24"/>
        </w:rPr>
        <w:t xml:space="preserve">set forth in </w:t>
      </w:r>
      <w:r w:rsidR="001E7C1D" w:rsidRPr="00601481">
        <w:rPr>
          <w:rFonts w:ascii="Arial" w:hAnsi="Arial" w:cs="Arial"/>
          <w:sz w:val="24"/>
          <w:szCs w:val="24"/>
          <w:u w:val="single"/>
        </w:rPr>
        <w:t xml:space="preserve">the </w:t>
      </w:r>
      <w:r w:rsidR="009C6D4C" w:rsidRPr="00601481">
        <w:rPr>
          <w:rFonts w:ascii="Arial" w:hAnsi="Arial" w:cs="Arial"/>
          <w:sz w:val="24"/>
          <w:szCs w:val="24"/>
          <w:u w:val="single"/>
        </w:rPr>
        <w:t>Specialist Physician Geographic Access Standards and Methodology</w:t>
      </w:r>
      <w:r w:rsidR="00601481" w:rsidRPr="00761D29">
        <w:rPr>
          <w:rFonts w:ascii="Arial" w:hAnsi="Arial" w:cs="Arial"/>
          <w:sz w:val="24"/>
          <w:szCs w:val="24"/>
          <w:u w:val="single"/>
        </w:rPr>
        <w:t xml:space="preserve"> and</w:t>
      </w:r>
      <w:r w:rsidR="00601481" w:rsidRPr="00611A1C">
        <w:rPr>
          <w:rFonts w:ascii="Arial" w:hAnsi="Arial" w:cs="Arial"/>
          <w:sz w:val="24"/>
          <w:szCs w:val="24"/>
          <w:u w:val="single"/>
        </w:rPr>
        <w:t xml:space="preserve"> </w:t>
      </w:r>
      <w:r w:rsidR="00601481">
        <w:rPr>
          <w:rFonts w:ascii="Arial" w:hAnsi="Arial" w:cs="Arial"/>
          <w:sz w:val="24"/>
          <w:szCs w:val="24"/>
        </w:rPr>
        <w:t xml:space="preserve">the </w:t>
      </w:r>
      <w:r w:rsidR="001E7C1D" w:rsidRPr="00841F66">
        <w:rPr>
          <w:rFonts w:ascii="Arial" w:hAnsi="Arial" w:cs="Arial"/>
          <w:sz w:val="24"/>
          <w:szCs w:val="24"/>
        </w:rPr>
        <w:t>Mental Health Geographic Access Standards and Methodology</w:t>
      </w:r>
      <w:r w:rsidR="001E7C1D" w:rsidRPr="00611A1C">
        <w:rPr>
          <w:rFonts w:ascii="Arial" w:hAnsi="Arial" w:cs="Arial"/>
          <w:sz w:val="24"/>
          <w:szCs w:val="24"/>
          <w:u w:val="single"/>
        </w:rPr>
        <w:t xml:space="preserve"> </w:t>
      </w:r>
      <w:r w:rsidR="008B6F84" w:rsidRPr="00444AF2">
        <w:rPr>
          <w:rStyle w:val="normaltextrun"/>
          <w:rFonts w:ascii="Arial" w:hAnsi="Arial" w:cs="Arial"/>
          <w:sz w:val="24"/>
          <w:szCs w:val="24"/>
          <w:u w:val="single"/>
          <w:shd w:val="clear" w:color="auto" w:fill="FFFFFF"/>
        </w:rPr>
        <w:t>documents</w:t>
      </w:r>
      <w:r w:rsidR="008B6F84">
        <w:rPr>
          <w:rStyle w:val="normaltextrun"/>
          <w:rFonts w:ascii="Arial" w:hAnsi="Arial" w:cs="Arial"/>
          <w:sz w:val="24"/>
          <w:szCs w:val="24"/>
          <w:u w:val="single"/>
          <w:shd w:val="clear" w:color="auto" w:fill="FFFFFF"/>
        </w:rPr>
        <w:t>,</w:t>
      </w:r>
      <w:r w:rsidR="008B6F84" w:rsidRPr="00444AF2">
        <w:rPr>
          <w:rStyle w:val="normaltextrun"/>
          <w:rFonts w:ascii="Arial" w:hAnsi="Arial" w:cs="Arial"/>
          <w:sz w:val="24"/>
          <w:szCs w:val="24"/>
          <w:u w:val="single"/>
          <w:shd w:val="clear" w:color="auto" w:fill="FFFFFF"/>
        </w:rPr>
        <w:t xml:space="preserve"> when applicable</w:t>
      </w:r>
      <w:r w:rsidR="008B6F84" w:rsidRPr="00444AF2">
        <w:rPr>
          <w:rStyle w:val="normaltextrun"/>
          <w:rFonts w:ascii="Arial" w:hAnsi="Arial" w:cs="Arial"/>
          <w:sz w:val="24"/>
          <w:szCs w:val="24"/>
          <w:shd w:val="clear" w:color="auto" w:fill="FFFFFF"/>
        </w:rPr>
        <w:t xml:space="preserve">. </w:t>
      </w:r>
      <w:r w:rsidR="008B6F84" w:rsidRPr="001D3CC5">
        <w:rPr>
          <w:rStyle w:val="normaltextrun"/>
          <w:rFonts w:ascii="Arial" w:hAnsi="Arial" w:cs="Arial"/>
          <w:sz w:val="24"/>
          <w:szCs w:val="24"/>
          <w:u w:val="single"/>
          <w:shd w:val="clear" w:color="auto" w:fill="FFFFFF"/>
        </w:rPr>
        <w:t xml:space="preserve">The </w:t>
      </w:r>
      <w:r w:rsidR="008B6F84" w:rsidRPr="00444AF2">
        <w:rPr>
          <w:rStyle w:val="normaltextrun"/>
          <w:rFonts w:ascii="Arial" w:hAnsi="Arial" w:cs="Arial"/>
          <w:sz w:val="24"/>
          <w:szCs w:val="24"/>
          <w:u w:val="single"/>
          <w:shd w:val="clear" w:color="auto" w:fill="FFFFFF"/>
        </w:rPr>
        <w:t>process for requesting</w:t>
      </w:r>
      <w:r w:rsidR="008B6F84" w:rsidRPr="00444AF2">
        <w:rPr>
          <w:rStyle w:val="normaltextrun"/>
          <w:rFonts w:ascii="Arial" w:hAnsi="Arial" w:cs="Arial"/>
          <w:sz w:val="24"/>
          <w:szCs w:val="24"/>
          <w:shd w:val="clear" w:color="auto" w:fill="FFFFFF"/>
        </w:rPr>
        <w:t xml:space="preserve"> </w:t>
      </w:r>
      <w:r w:rsidR="008B6F84" w:rsidRPr="00444AF2">
        <w:rPr>
          <w:rStyle w:val="normaltextrun"/>
          <w:rFonts w:ascii="Arial" w:hAnsi="Arial" w:cs="Arial"/>
          <w:sz w:val="24"/>
          <w:szCs w:val="24"/>
          <w:u w:val="single"/>
          <w:shd w:val="clear" w:color="auto" w:fill="FFFFFF"/>
        </w:rPr>
        <w:t>alternative accessibility standards set forth in</w:t>
      </w:r>
      <w:r w:rsidR="008B6F84" w:rsidRPr="00841F66">
        <w:rPr>
          <w:rFonts w:ascii="Arial" w:hAnsi="Arial" w:cs="Arial"/>
          <w:sz w:val="24"/>
          <w:szCs w:val="24"/>
        </w:rPr>
        <w:t xml:space="preserve"> </w:t>
      </w:r>
      <w:r w:rsidR="001E7C1D" w:rsidRPr="00B51483">
        <w:rPr>
          <w:rFonts w:ascii="Arial" w:hAnsi="Arial" w:cs="Arial"/>
          <w:strike/>
          <w:sz w:val="24"/>
          <w:szCs w:val="24"/>
        </w:rPr>
        <w:t>shall</w:t>
      </w:r>
      <w:r w:rsidR="002914C8">
        <w:rPr>
          <w:rFonts w:ascii="Arial" w:hAnsi="Arial" w:cs="Arial"/>
          <w:strike/>
          <w:sz w:val="24"/>
          <w:szCs w:val="24"/>
        </w:rPr>
        <w:t xml:space="preserve"> apply. </w:t>
      </w:r>
      <w:r w:rsidR="002914C8" w:rsidRPr="002914C8">
        <w:rPr>
          <w:rFonts w:ascii="Arial" w:hAnsi="Arial" w:cs="Arial"/>
          <w:sz w:val="24"/>
          <w:szCs w:val="24"/>
        </w:rPr>
        <w:t>Rule</w:t>
      </w:r>
      <w:r w:rsidR="00B51483" w:rsidRPr="002914C8">
        <w:rPr>
          <w:rFonts w:ascii="Arial" w:hAnsi="Arial" w:cs="Arial"/>
          <w:sz w:val="24"/>
          <w:szCs w:val="24"/>
        </w:rPr>
        <w:t xml:space="preserve"> </w:t>
      </w:r>
      <w:r w:rsidR="001E7C1D" w:rsidRPr="00841F66">
        <w:rPr>
          <w:rFonts w:ascii="Arial" w:hAnsi="Arial" w:cs="Arial"/>
          <w:sz w:val="24"/>
          <w:szCs w:val="24"/>
        </w:rPr>
        <w:t xml:space="preserve">1300.67.2.1 shall not apply to </w:t>
      </w:r>
      <w:r w:rsidR="00302901" w:rsidRPr="00302901">
        <w:rPr>
          <w:rFonts w:ascii="Arial" w:hAnsi="Arial" w:cs="Arial"/>
          <w:sz w:val="24"/>
          <w:szCs w:val="24"/>
          <w:u w:val="single"/>
        </w:rPr>
        <w:t xml:space="preserve">the </w:t>
      </w:r>
      <w:r w:rsidR="001E7C1D" w:rsidRPr="00302901">
        <w:rPr>
          <w:rFonts w:ascii="Arial" w:hAnsi="Arial" w:cs="Arial"/>
          <w:strike/>
          <w:sz w:val="24"/>
          <w:szCs w:val="24"/>
        </w:rPr>
        <w:t>requests for alternative</w:t>
      </w:r>
      <w:r w:rsidR="001E7C1D" w:rsidRPr="00611A1C">
        <w:rPr>
          <w:rFonts w:ascii="Arial" w:hAnsi="Arial" w:cs="Arial"/>
          <w:strike/>
          <w:sz w:val="24"/>
          <w:szCs w:val="24"/>
        </w:rPr>
        <w:t xml:space="preserve"> </w:t>
      </w:r>
      <w:r w:rsidR="001E7C1D" w:rsidRPr="00841F66">
        <w:rPr>
          <w:rFonts w:ascii="Arial" w:hAnsi="Arial" w:cs="Arial"/>
          <w:sz w:val="24"/>
          <w:szCs w:val="24"/>
        </w:rPr>
        <w:t xml:space="preserve">geographic accessibility standards for </w:t>
      </w:r>
      <w:r w:rsidR="0079680B" w:rsidRPr="0079680B">
        <w:rPr>
          <w:rFonts w:ascii="Arial" w:hAnsi="Arial" w:cs="Arial"/>
          <w:sz w:val="24"/>
          <w:szCs w:val="24"/>
          <w:u w:val="single"/>
        </w:rPr>
        <w:t>specialist physicians,</w:t>
      </w:r>
      <w:r w:rsidR="0079680B" w:rsidRPr="002467D1">
        <w:rPr>
          <w:rFonts w:ascii="Arial" w:hAnsi="Arial" w:cs="Arial"/>
          <w:sz w:val="24"/>
          <w:szCs w:val="24"/>
          <w:u w:val="single"/>
        </w:rPr>
        <w:t xml:space="preserve"> </w:t>
      </w:r>
      <w:r w:rsidR="001E7C1D" w:rsidRPr="00841F66">
        <w:rPr>
          <w:rFonts w:ascii="Arial" w:hAnsi="Arial" w:cs="Arial"/>
          <w:sz w:val="24"/>
          <w:szCs w:val="24"/>
        </w:rPr>
        <w:t>mental health facilities</w:t>
      </w:r>
      <w:r w:rsidR="0079680B" w:rsidRPr="0079680B">
        <w:rPr>
          <w:rFonts w:ascii="Arial" w:hAnsi="Arial" w:cs="Arial"/>
          <w:sz w:val="24"/>
          <w:szCs w:val="24"/>
          <w:u w:val="single"/>
        </w:rPr>
        <w:t>,</w:t>
      </w:r>
      <w:r w:rsidR="001E7C1D" w:rsidRPr="00841F66">
        <w:rPr>
          <w:rFonts w:ascii="Arial" w:hAnsi="Arial" w:cs="Arial"/>
          <w:sz w:val="24"/>
          <w:szCs w:val="24"/>
        </w:rPr>
        <w:t xml:space="preserve"> and non-physician mental health professionals</w:t>
      </w:r>
      <w:r w:rsidR="00233338" w:rsidRPr="00233338">
        <w:rPr>
          <w:rFonts w:ascii="Arial" w:hAnsi="Arial" w:cs="Arial"/>
          <w:sz w:val="24"/>
          <w:szCs w:val="24"/>
          <w:u w:val="single"/>
        </w:rPr>
        <w:t>, unless otherwise indicated within the incorporated standards and methodology documents</w:t>
      </w:r>
      <w:r w:rsidR="001E7C1D" w:rsidRPr="00841F66">
        <w:rPr>
          <w:rFonts w:ascii="Arial" w:hAnsi="Arial" w:cs="Arial"/>
          <w:sz w:val="24"/>
          <w:szCs w:val="24"/>
        </w:rPr>
        <w:t>.</w:t>
      </w:r>
    </w:p>
    <w:p w14:paraId="456945CA" w14:textId="05AEA553" w:rsidR="006327AF" w:rsidRPr="00444AF2" w:rsidRDefault="006327AF" w:rsidP="006327AF">
      <w:pPr>
        <w:pStyle w:val="Default"/>
        <w:spacing w:after="240"/>
        <w:ind w:left="720"/>
        <w:rPr>
          <w:rStyle w:val="normaltextrun"/>
          <w:rFonts w:ascii="Arial" w:hAnsi="Arial" w:cs="Arial"/>
          <w:color w:val="auto"/>
          <w:u w:val="single"/>
          <w:shd w:val="clear" w:color="auto" w:fill="FFFFFF"/>
        </w:rPr>
      </w:pPr>
      <w:r w:rsidRPr="00444AF2">
        <w:rPr>
          <w:rStyle w:val="normaltextrun"/>
          <w:rFonts w:ascii="Arial" w:hAnsi="Arial" w:cs="Arial"/>
          <w:color w:val="auto"/>
          <w:u w:val="single"/>
          <w:shd w:val="clear" w:color="auto" w:fill="FFFFFF"/>
        </w:rPr>
        <w:t xml:space="preserve">(C) For </w:t>
      </w:r>
      <w:r w:rsidR="00E8152E">
        <w:rPr>
          <w:rStyle w:val="normaltextrun"/>
          <w:rFonts w:ascii="Arial" w:hAnsi="Arial" w:cs="Arial"/>
          <w:color w:val="auto"/>
          <w:u w:val="single"/>
          <w:shd w:val="clear" w:color="auto" w:fill="FFFFFF"/>
        </w:rPr>
        <w:t>network provider</w:t>
      </w:r>
      <w:r w:rsidRPr="00444AF2">
        <w:rPr>
          <w:rStyle w:val="normaltextrun"/>
          <w:rFonts w:ascii="Arial" w:hAnsi="Arial" w:cs="Arial"/>
          <w:color w:val="auto"/>
          <w:u w:val="single"/>
          <w:shd w:val="clear" w:color="auto" w:fill="FFFFFF"/>
        </w:rPr>
        <w:t xml:space="preserve"> types not specified in the </w:t>
      </w:r>
      <w:r w:rsidRPr="00444AF2">
        <w:rPr>
          <w:rFonts w:ascii="Arial" w:hAnsi="Arial" w:cs="Arial"/>
          <w:color w:val="auto"/>
          <w:u w:val="single"/>
        </w:rPr>
        <w:t xml:space="preserve">Specialist Physician </w:t>
      </w:r>
      <w:r w:rsidR="000F6055">
        <w:rPr>
          <w:rFonts w:ascii="Arial" w:hAnsi="Arial" w:cs="Arial"/>
          <w:color w:val="auto"/>
          <w:u w:val="single"/>
        </w:rPr>
        <w:t>Geographic Access</w:t>
      </w:r>
      <w:r w:rsidRPr="00444AF2">
        <w:rPr>
          <w:rFonts w:ascii="Arial" w:hAnsi="Arial" w:cs="Arial"/>
          <w:color w:val="auto"/>
          <w:u w:val="single"/>
        </w:rPr>
        <w:t xml:space="preserve"> Standards and Methodology and </w:t>
      </w:r>
      <w:r w:rsidRPr="00444AF2">
        <w:rPr>
          <w:rStyle w:val="normaltextrun"/>
          <w:rFonts w:ascii="Arial" w:hAnsi="Arial" w:cs="Arial"/>
          <w:color w:val="auto"/>
          <w:u w:val="single"/>
          <w:shd w:val="clear" w:color="auto" w:fill="FFFFFF"/>
        </w:rPr>
        <w:t xml:space="preserve">the Counseling Non-Physician Mental </w:t>
      </w:r>
      <w:r w:rsidRPr="00A82F9E">
        <w:rPr>
          <w:rStyle w:val="normaltextrun"/>
          <w:rFonts w:ascii="Arial" w:hAnsi="Arial" w:cs="Arial"/>
          <w:color w:val="auto"/>
          <w:u w:val="single"/>
          <w:shd w:val="clear" w:color="auto" w:fill="FFFFFF"/>
        </w:rPr>
        <w:t xml:space="preserve">Health Professional </w:t>
      </w:r>
      <w:r w:rsidR="000F6055" w:rsidRPr="00A82F9E">
        <w:rPr>
          <w:rStyle w:val="normaltextrun"/>
          <w:rFonts w:ascii="Arial" w:hAnsi="Arial" w:cs="Arial"/>
          <w:color w:val="auto"/>
          <w:u w:val="single"/>
          <w:shd w:val="clear" w:color="auto" w:fill="FFFFFF"/>
        </w:rPr>
        <w:t>Geographic Access</w:t>
      </w:r>
      <w:r w:rsidRPr="00A82F9E">
        <w:rPr>
          <w:rStyle w:val="normaltextrun"/>
          <w:rFonts w:ascii="Arial" w:hAnsi="Arial" w:cs="Arial"/>
          <w:color w:val="auto"/>
          <w:u w:val="single"/>
          <w:shd w:val="clear" w:color="auto" w:fill="FFFFFF"/>
        </w:rPr>
        <w:t xml:space="preserve"> Standards and Methodology documents, the plan shall ensure the </w:t>
      </w:r>
      <w:r w:rsidR="00992EEF" w:rsidRPr="00A82F9E">
        <w:rPr>
          <w:rStyle w:val="normaltextrun"/>
          <w:rFonts w:ascii="Arial" w:hAnsi="Arial" w:cs="Arial"/>
          <w:color w:val="auto"/>
          <w:u w:val="single"/>
          <w:shd w:val="clear" w:color="auto" w:fill="FFFFFF"/>
        </w:rPr>
        <w:t>providers</w:t>
      </w:r>
      <w:r w:rsidR="0097710A" w:rsidRPr="00A82F9E">
        <w:rPr>
          <w:rStyle w:val="normaltextrun"/>
          <w:rFonts w:ascii="Arial" w:hAnsi="Arial" w:cs="Arial"/>
          <w:color w:val="auto"/>
          <w:u w:val="single"/>
          <w:shd w:val="clear" w:color="auto" w:fill="FFFFFF"/>
        </w:rPr>
        <w:t xml:space="preserve"> are</w:t>
      </w:r>
      <w:r w:rsidRPr="00A82F9E">
        <w:rPr>
          <w:rStyle w:val="normaltextrun"/>
          <w:rFonts w:ascii="Arial" w:hAnsi="Arial" w:cs="Arial"/>
          <w:color w:val="auto"/>
          <w:u w:val="single"/>
          <w:shd w:val="clear" w:color="auto" w:fill="FFFFFF"/>
        </w:rPr>
        <w:t xml:space="preserve"> </w:t>
      </w:r>
      <w:r w:rsidR="00542121" w:rsidRPr="00A82F9E">
        <w:rPr>
          <w:rStyle w:val="normaltextrun"/>
          <w:rFonts w:ascii="Arial" w:hAnsi="Arial" w:cs="Arial"/>
          <w:color w:val="auto"/>
          <w:u w:val="single"/>
          <w:shd w:val="clear" w:color="auto" w:fill="FFFFFF"/>
        </w:rPr>
        <w:t xml:space="preserve">within </w:t>
      </w:r>
      <w:r w:rsidR="00DF01FF" w:rsidRPr="00A82F9E">
        <w:rPr>
          <w:rStyle w:val="normaltextrun"/>
          <w:rFonts w:ascii="Arial" w:hAnsi="Arial" w:cs="Arial"/>
          <w:u w:val="single"/>
          <w:shd w:val="clear" w:color="auto" w:fill="FFFFFF"/>
        </w:rPr>
        <w:t>reasonabl</w:t>
      </w:r>
      <w:r w:rsidR="00B87FCA" w:rsidRPr="00A82F9E">
        <w:rPr>
          <w:rStyle w:val="normaltextrun"/>
          <w:rFonts w:ascii="Arial" w:hAnsi="Arial" w:cs="Arial"/>
          <w:u w:val="single"/>
          <w:shd w:val="clear" w:color="auto" w:fill="FFFFFF"/>
        </w:rPr>
        <w:t>e</w:t>
      </w:r>
      <w:r w:rsidR="00DF01FF" w:rsidRPr="00A82F9E">
        <w:rPr>
          <w:rStyle w:val="normaltextrun"/>
          <w:rFonts w:ascii="Arial" w:hAnsi="Arial" w:cs="Arial"/>
          <w:u w:val="single"/>
          <w:shd w:val="clear" w:color="auto" w:fill="FFFFFF"/>
        </w:rPr>
        <w:t xml:space="preserve"> </w:t>
      </w:r>
      <w:r w:rsidR="00542121" w:rsidRPr="00A82F9E">
        <w:rPr>
          <w:rStyle w:val="normaltextrun"/>
          <w:rFonts w:ascii="Arial" w:hAnsi="Arial" w:cs="Arial"/>
          <w:u w:val="single"/>
          <w:shd w:val="clear" w:color="auto" w:fill="FFFFFF"/>
        </w:rPr>
        <w:t>proximity of</w:t>
      </w:r>
      <w:r w:rsidR="00DF01FF" w:rsidRPr="00A82F9E">
        <w:rPr>
          <w:rStyle w:val="normaltextrun"/>
          <w:rFonts w:ascii="Arial" w:hAnsi="Arial" w:cs="Arial"/>
          <w:u w:val="single"/>
          <w:shd w:val="clear" w:color="auto" w:fill="FFFFFF"/>
        </w:rPr>
        <w:t xml:space="preserve"> enrollees</w:t>
      </w:r>
      <w:r w:rsidR="00591D6C" w:rsidRPr="00A82F9E">
        <w:rPr>
          <w:rFonts w:ascii="Arial" w:hAnsi="Arial" w:cs="Arial"/>
          <w:u w:val="single"/>
        </w:rPr>
        <w:t>, and so located as to not result in unreasonable barriers to accessibility</w:t>
      </w:r>
      <w:r w:rsidR="00591D6C" w:rsidRPr="00A82F9E">
        <w:rPr>
          <w:rFonts w:ascii="Arial" w:hAnsi="Arial" w:cs="Arial"/>
        </w:rPr>
        <w:t>.</w:t>
      </w:r>
    </w:p>
    <w:p w14:paraId="6425D089" w14:textId="7475B8BB" w:rsidR="00461F02" w:rsidRPr="00D15B47" w:rsidRDefault="000810E6" w:rsidP="0060093E">
      <w:pPr>
        <w:pStyle w:val="pf0"/>
        <w:ind w:left="360"/>
        <w:rPr>
          <w:rStyle w:val="normaltextrun"/>
          <w:rFonts w:ascii="Arial" w:hAnsi="Arial" w:cs="Arial"/>
          <w:u w:val="single"/>
          <w:shd w:val="clear" w:color="auto" w:fill="FFFFFF"/>
        </w:rPr>
      </w:pPr>
      <w:r w:rsidRPr="00D15B47">
        <w:rPr>
          <w:rStyle w:val="normaltextrun"/>
          <w:rFonts w:ascii="Arial" w:hAnsi="Arial" w:cs="Arial"/>
          <w:u w:val="single"/>
          <w:shd w:val="clear" w:color="auto" w:fill="FFFFFF"/>
        </w:rPr>
        <w:t>(2)</w:t>
      </w:r>
      <w:r w:rsidR="005572F7" w:rsidRPr="00D15B47">
        <w:rPr>
          <w:rStyle w:val="normaltextrun"/>
          <w:rFonts w:ascii="Arial" w:hAnsi="Arial" w:cs="Arial"/>
          <w:u w:val="single"/>
          <w:shd w:val="clear" w:color="auto" w:fill="FFFFFF"/>
        </w:rPr>
        <w:t xml:space="preserve"> </w:t>
      </w:r>
      <w:r w:rsidR="009952E2" w:rsidRPr="00D15B47">
        <w:rPr>
          <w:rStyle w:val="normaltextrun"/>
          <w:rFonts w:ascii="Arial" w:hAnsi="Arial" w:cs="Arial"/>
          <w:u w:val="single"/>
          <w:shd w:val="clear" w:color="auto" w:fill="FFFFFF"/>
        </w:rPr>
        <w:t>The</w:t>
      </w:r>
      <w:r w:rsidR="00AC2586" w:rsidRPr="00D15B47">
        <w:rPr>
          <w:rStyle w:val="normaltextrun"/>
          <w:rFonts w:ascii="Arial" w:hAnsi="Arial" w:cs="Arial"/>
          <w:u w:val="single"/>
          <w:shd w:val="clear" w:color="auto" w:fill="FFFFFF"/>
        </w:rPr>
        <w:t xml:space="preserve"> geographic accessibility</w:t>
      </w:r>
      <w:r w:rsidR="009952E2" w:rsidRPr="00D15B47">
        <w:rPr>
          <w:rStyle w:val="normaltextrun"/>
          <w:rFonts w:ascii="Arial" w:hAnsi="Arial" w:cs="Arial"/>
          <w:u w:val="single"/>
          <w:shd w:val="clear" w:color="auto" w:fill="FFFFFF"/>
        </w:rPr>
        <w:t xml:space="preserve"> st</w:t>
      </w:r>
      <w:r w:rsidR="00AE247C" w:rsidRPr="00D15B47">
        <w:rPr>
          <w:rStyle w:val="normaltextrun"/>
          <w:rFonts w:ascii="Arial" w:hAnsi="Arial" w:cs="Arial"/>
          <w:u w:val="single"/>
          <w:shd w:val="clear" w:color="auto" w:fill="FFFFFF"/>
        </w:rPr>
        <w:t>andards</w:t>
      </w:r>
      <w:r w:rsidR="00AC2586" w:rsidRPr="00D15B47">
        <w:rPr>
          <w:rStyle w:val="normaltextrun"/>
          <w:rFonts w:ascii="Arial" w:hAnsi="Arial" w:cs="Arial"/>
          <w:u w:val="single"/>
          <w:shd w:val="clear" w:color="auto" w:fill="FFFFFF"/>
        </w:rPr>
        <w:t xml:space="preserve"> set forth </w:t>
      </w:r>
      <w:r w:rsidR="00EC1E30" w:rsidRPr="00D15B47">
        <w:rPr>
          <w:rStyle w:val="normaltextrun"/>
          <w:rFonts w:ascii="Arial" w:hAnsi="Arial" w:cs="Arial"/>
          <w:u w:val="single"/>
          <w:shd w:val="clear" w:color="auto" w:fill="FFFFFF"/>
        </w:rPr>
        <w:t xml:space="preserve">in the </w:t>
      </w:r>
      <w:r w:rsidR="008911BB" w:rsidRPr="00D15B47">
        <w:rPr>
          <w:rFonts w:ascii="Arial" w:hAnsi="Arial" w:cs="Arial"/>
          <w:u w:val="single"/>
        </w:rPr>
        <w:t xml:space="preserve">Specialist Physician Geographic Access Standards and Methodology and the </w:t>
      </w:r>
      <w:r w:rsidR="00AC2586" w:rsidRPr="00D15B47">
        <w:rPr>
          <w:rFonts w:ascii="Arial" w:hAnsi="Arial" w:cs="Arial"/>
          <w:u w:val="single"/>
        </w:rPr>
        <w:t>Mental Health Geographic Access Standards and Methodology</w:t>
      </w:r>
      <w:r w:rsidR="00AE247C" w:rsidRPr="00D15B47">
        <w:rPr>
          <w:rStyle w:val="normaltextrun"/>
          <w:rFonts w:ascii="Arial" w:hAnsi="Arial" w:cs="Arial"/>
          <w:u w:val="single"/>
          <w:shd w:val="clear" w:color="auto" w:fill="FFFFFF"/>
        </w:rPr>
        <w:t xml:space="preserve"> may </w:t>
      </w:r>
      <w:r w:rsidR="00BB1528" w:rsidRPr="00D15B47">
        <w:rPr>
          <w:rStyle w:val="normaltextrun"/>
          <w:rFonts w:ascii="Arial" w:hAnsi="Arial" w:cs="Arial"/>
          <w:u w:val="single"/>
          <w:shd w:val="clear" w:color="auto" w:fill="FFFFFF"/>
        </w:rPr>
        <w:t xml:space="preserve">also </w:t>
      </w:r>
      <w:r w:rsidR="00AE247C" w:rsidRPr="00D15B47">
        <w:rPr>
          <w:rStyle w:val="normaltextrun"/>
          <w:rFonts w:ascii="Arial" w:hAnsi="Arial" w:cs="Arial"/>
          <w:u w:val="single"/>
          <w:shd w:val="clear" w:color="auto" w:fill="FFFFFF"/>
        </w:rPr>
        <w:t xml:space="preserve">be </w:t>
      </w:r>
      <w:r w:rsidR="00240FB5" w:rsidRPr="00D15B47">
        <w:rPr>
          <w:rStyle w:val="normaltextrun"/>
          <w:rFonts w:ascii="Arial" w:hAnsi="Arial" w:cs="Arial"/>
          <w:u w:val="single"/>
          <w:shd w:val="clear" w:color="auto" w:fill="FFFFFF"/>
        </w:rPr>
        <w:t>considered</w:t>
      </w:r>
      <w:r w:rsidR="00ED5106" w:rsidRPr="00D15B47">
        <w:rPr>
          <w:rStyle w:val="normaltextrun"/>
          <w:rFonts w:ascii="Arial" w:hAnsi="Arial" w:cs="Arial"/>
          <w:u w:val="single"/>
          <w:shd w:val="clear" w:color="auto" w:fill="FFFFFF"/>
        </w:rPr>
        <w:t xml:space="preserve"> by the Department when evaluating network adequacy </w:t>
      </w:r>
      <w:r w:rsidR="00850E49" w:rsidRPr="00D15B47">
        <w:rPr>
          <w:rStyle w:val="normaltextrun"/>
          <w:rFonts w:ascii="Arial" w:hAnsi="Arial" w:cs="Arial"/>
          <w:u w:val="single"/>
          <w:shd w:val="clear" w:color="auto" w:fill="FFFFFF"/>
        </w:rPr>
        <w:t>for the purposes of licensure</w:t>
      </w:r>
      <w:r w:rsidR="00EF0C2A" w:rsidRPr="00D15B47">
        <w:rPr>
          <w:rStyle w:val="normaltextrun"/>
          <w:rFonts w:ascii="Arial" w:hAnsi="Arial" w:cs="Arial"/>
          <w:u w:val="single"/>
          <w:shd w:val="clear" w:color="auto" w:fill="FFFFFF"/>
        </w:rPr>
        <w:t xml:space="preserve"> </w:t>
      </w:r>
      <w:r w:rsidR="00390129" w:rsidRPr="00D15B47">
        <w:rPr>
          <w:rStyle w:val="normaltextrun"/>
          <w:rFonts w:ascii="Arial" w:hAnsi="Arial" w:cs="Arial"/>
          <w:u w:val="single"/>
          <w:shd w:val="clear" w:color="auto" w:fill="FFFFFF"/>
        </w:rPr>
        <w:t>pursuant to Health and Safety Code sections 1351</w:t>
      </w:r>
      <w:r w:rsidR="00EF0C2A" w:rsidRPr="00D15B47">
        <w:rPr>
          <w:rStyle w:val="normaltextrun"/>
          <w:rFonts w:ascii="Arial" w:hAnsi="Arial" w:cs="Arial"/>
          <w:u w:val="single"/>
          <w:shd w:val="clear" w:color="auto" w:fill="FFFFFF"/>
        </w:rPr>
        <w:t xml:space="preserve"> and</w:t>
      </w:r>
      <w:r w:rsidR="00390129" w:rsidRPr="00D15B47">
        <w:rPr>
          <w:rStyle w:val="normaltextrun"/>
          <w:rFonts w:ascii="Arial" w:hAnsi="Arial" w:cs="Arial"/>
          <w:u w:val="single"/>
          <w:shd w:val="clear" w:color="auto" w:fill="FFFFFF"/>
        </w:rPr>
        <w:t xml:space="preserve"> 1352, </w:t>
      </w:r>
      <w:r w:rsidR="00A03C87" w:rsidRPr="00D15B47">
        <w:rPr>
          <w:rStyle w:val="normaltextrun"/>
          <w:rFonts w:ascii="Arial" w:hAnsi="Arial" w:cs="Arial"/>
          <w:u w:val="single"/>
          <w:shd w:val="clear" w:color="auto" w:fill="FFFFFF"/>
        </w:rPr>
        <w:t xml:space="preserve">and Rules 1300.51, 1300.52, </w:t>
      </w:r>
      <w:r w:rsidR="00AF1DB2" w:rsidRPr="00D15B47">
        <w:rPr>
          <w:rStyle w:val="normaltextrun"/>
          <w:rFonts w:ascii="Arial" w:hAnsi="Arial" w:cs="Arial"/>
          <w:u w:val="single"/>
          <w:shd w:val="clear" w:color="auto" w:fill="FFFFFF"/>
        </w:rPr>
        <w:t xml:space="preserve">and </w:t>
      </w:r>
      <w:r w:rsidR="00A03C87" w:rsidRPr="00D15B47">
        <w:rPr>
          <w:rStyle w:val="normaltextrun"/>
          <w:rFonts w:ascii="Arial" w:hAnsi="Arial" w:cs="Arial"/>
          <w:u w:val="single"/>
          <w:shd w:val="clear" w:color="auto" w:fill="FFFFFF"/>
        </w:rPr>
        <w:t>1300.52.4</w:t>
      </w:r>
      <w:r w:rsidR="00AD3D92" w:rsidRPr="00D15B47">
        <w:rPr>
          <w:rStyle w:val="normaltextrun"/>
          <w:rFonts w:ascii="Arial" w:hAnsi="Arial" w:cs="Arial"/>
          <w:u w:val="single"/>
          <w:shd w:val="clear" w:color="auto" w:fill="FFFFFF"/>
        </w:rPr>
        <w:t>.</w:t>
      </w:r>
    </w:p>
    <w:p w14:paraId="2EDC3558" w14:textId="6977F8ED" w:rsidR="00461F02" w:rsidRPr="00444AF2" w:rsidRDefault="009C1CC2" w:rsidP="0060093E">
      <w:pPr>
        <w:pStyle w:val="pf0"/>
        <w:ind w:left="360"/>
        <w:rPr>
          <w:rFonts w:ascii="Arial" w:hAnsi="Arial" w:cs="Arial"/>
        </w:rPr>
      </w:pPr>
      <w:r w:rsidRPr="00444AF2">
        <w:rPr>
          <w:rFonts w:ascii="Arial" w:hAnsi="Arial" w:cs="Arial"/>
          <w:u w:val="single"/>
        </w:rPr>
        <w:lastRenderedPageBreak/>
        <w:t>(</w:t>
      </w:r>
      <w:r w:rsidR="00CD0B31" w:rsidRPr="00444AF2">
        <w:rPr>
          <w:rFonts w:ascii="Arial" w:hAnsi="Arial" w:cs="Arial"/>
          <w:u w:val="single"/>
        </w:rPr>
        <w:t>3</w:t>
      </w:r>
      <w:r w:rsidRPr="00444AF2">
        <w:rPr>
          <w:rFonts w:ascii="Arial" w:hAnsi="Arial" w:cs="Arial"/>
          <w:u w:val="single"/>
        </w:rPr>
        <w:t>)</w:t>
      </w:r>
      <w:r w:rsidR="00BC7A69" w:rsidRPr="00444AF2">
        <w:rPr>
          <w:rFonts w:ascii="Arial" w:hAnsi="Arial" w:cs="Arial"/>
        </w:rPr>
        <w:t xml:space="preserve"> </w:t>
      </w:r>
      <w:r w:rsidR="00BB0C47" w:rsidRPr="00BB0C47">
        <w:rPr>
          <w:rFonts w:ascii="Arial" w:hAnsi="Arial" w:cs="Arial"/>
          <w:strike/>
        </w:rPr>
        <w:t>(2)</w:t>
      </w:r>
      <w:r w:rsidR="00BB0C47" w:rsidRPr="00A73741">
        <w:rPr>
          <w:rFonts w:ascii="Arial" w:hAnsi="Arial" w:cs="Arial"/>
          <w:strike/>
        </w:rPr>
        <w:t xml:space="preserve"> </w:t>
      </w:r>
      <w:r w:rsidR="00EC1E30" w:rsidRPr="00444AF2">
        <w:rPr>
          <w:rFonts w:ascii="Arial" w:hAnsi="Arial" w:cs="Arial"/>
        </w:rPr>
        <w:t>With regard to geographic access to</w:t>
      </w:r>
      <w:r w:rsidR="0082184C" w:rsidRPr="00444AF2">
        <w:rPr>
          <w:rFonts w:ascii="Arial" w:hAnsi="Arial" w:cs="Arial"/>
        </w:rPr>
        <w:t xml:space="preserve"> primary care providers and hospitals</w:t>
      </w:r>
      <w:r w:rsidR="000B20E9" w:rsidRPr="00444AF2">
        <w:rPr>
          <w:rFonts w:ascii="Arial" w:hAnsi="Arial" w:cs="Arial"/>
        </w:rPr>
        <w:t xml:space="preserve"> throughout the network service area</w:t>
      </w:r>
      <w:r w:rsidR="0082184C" w:rsidRPr="00444AF2">
        <w:rPr>
          <w:rFonts w:ascii="Arial" w:hAnsi="Arial" w:cs="Arial"/>
        </w:rPr>
        <w:t>,</w:t>
      </w:r>
      <w:r w:rsidR="005403E4" w:rsidRPr="00444AF2">
        <w:rPr>
          <w:rFonts w:ascii="Arial" w:hAnsi="Arial" w:cs="Arial"/>
        </w:rPr>
        <w:t xml:space="preserve"> </w:t>
      </w:r>
      <w:r w:rsidR="00C2614C" w:rsidRPr="00444AF2">
        <w:rPr>
          <w:rFonts w:ascii="Arial" w:hAnsi="Arial" w:cs="Arial"/>
        </w:rPr>
        <w:t xml:space="preserve">the </w:t>
      </w:r>
      <w:r w:rsidR="0082184C" w:rsidRPr="00444AF2">
        <w:rPr>
          <w:rFonts w:ascii="Arial" w:hAnsi="Arial" w:cs="Arial"/>
        </w:rPr>
        <w:t xml:space="preserve">geographic accessibility standards </w:t>
      </w:r>
      <w:r w:rsidR="00D05770" w:rsidRPr="00444AF2">
        <w:rPr>
          <w:rFonts w:ascii="Arial" w:hAnsi="Arial" w:cs="Arial"/>
        </w:rPr>
        <w:t>set forth in subsections (i) and (ii) of Item H in subsection (d) of Rule 1300.51</w:t>
      </w:r>
      <w:r w:rsidR="00B45906" w:rsidRPr="00444AF2">
        <w:rPr>
          <w:rFonts w:ascii="Arial" w:hAnsi="Arial" w:cs="Arial"/>
        </w:rPr>
        <w:t xml:space="preserve"> establish the geographic access standards that a plan must meet to demonstrate compliance with the Act for all ZIP Codes in the network service area, except for those ZIP Codes for which the Department has approved an alternative standard of accessibility pursuant to Rule 1300.67.2.1</w:t>
      </w:r>
      <w:r w:rsidR="00D05770" w:rsidRPr="00444AF2">
        <w:rPr>
          <w:rFonts w:ascii="Arial" w:hAnsi="Arial" w:cs="Arial"/>
        </w:rPr>
        <w:t xml:space="preserve">. </w:t>
      </w:r>
      <w:r w:rsidR="007F161A" w:rsidRPr="00444AF2">
        <w:rPr>
          <w:rFonts w:ascii="Arial" w:hAnsi="Arial" w:cs="Arial"/>
        </w:rPr>
        <w:t>These geographic access standards shall apply when evaluating a plan’s compliance with the Act in all circumstances where network review is required, including the filings necessitated by Health and Safety Code sections 1351, 1352, 1367.03, 1367.035, 1371.31, 1374.141 and Rules 1300.51, 1300.52, 1300.52.4, and 1300.67.2.1.</w:t>
      </w:r>
    </w:p>
    <w:p w14:paraId="6F79DF98" w14:textId="21BFE39B" w:rsidR="008111C3" w:rsidRPr="00D201BB" w:rsidRDefault="009C1CC2" w:rsidP="0060093E">
      <w:pPr>
        <w:pStyle w:val="pf0"/>
        <w:ind w:left="360"/>
        <w:rPr>
          <w:rStyle w:val="normaltextrun"/>
          <w:rFonts w:ascii="Arial" w:hAnsi="Arial" w:cs="Arial"/>
          <w:shd w:val="clear" w:color="auto" w:fill="FFFFFF"/>
        </w:rPr>
      </w:pPr>
      <w:r w:rsidRPr="00444AF2">
        <w:rPr>
          <w:rFonts w:ascii="Arial" w:hAnsi="Arial" w:cs="Arial"/>
          <w:u w:val="single"/>
        </w:rPr>
        <w:t>(</w:t>
      </w:r>
      <w:r w:rsidR="00CD0B31" w:rsidRPr="00444AF2">
        <w:rPr>
          <w:rFonts w:ascii="Arial" w:hAnsi="Arial" w:cs="Arial"/>
          <w:u w:val="single"/>
        </w:rPr>
        <w:t>4</w:t>
      </w:r>
      <w:r w:rsidRPr="00444AF2">
        <w:rPr>
          <w:rFonts w:ascii="Arial" w:hAnsi="Arial" w:cs="Arial"/>
          <w:u w:val="single"/>
        </w:rPr>
        <w:t>)</w:t>
      </w:r>
      <w:r w:rsidR="007305BD" w:rsidRPr="00444AF2">
        <w:rPr>
          <w:rFonts w:ascii="Arial" w:hAnsi="Arial" w:cs="Arial"/>
        </w:rPr>
        <w:t xml:space="preserve"> </w:t>
      </w:r>
      <w:r w:rsidR="00113BBC" w:rsidRPr="00113BBC">
        <w:rPr>
          <w:rFonts w:ascii="Arial" w:hAnsi="Arial" w:cs="Arial"/>
          <w:strike/>
        </w:rPr>
        <w:t>(3)</w:t>
      </w:r>
      <w:r w:rsidR="00113BBC" w:rsidRPr="00A73741">
        <w:rPr>
          <w:rFonts w:ascii="Arial" w:hAnsi="Arial" w:cs="Arial"/>
          <w:strike/>
        </w:rPr>
        <w:t xml:space="preserve"> </w:t>
      </w:r>
      <w:r w:rsidR="008117AD" w:rsidRPr="00444AF2">
        <w:rPr>
          <w:rFonts w:ascii="Arial" w:hAnsi="Arial" w:cs="Arial"/>
        </w:rPr>
        <w:t xml:space="preserve">When determining compliance with the geographic access standards </w:t>
      </w:r>
      <w:r w:rsidR="004A2D4B" w:rsidRPr="00444AF2">
        <w:rPr>
          <w:rFonts w:ascii="Arial" w:hAnsi="Arial" w:cs="Arial"/>
        </w:rPr>
        <w:t xml:space="preserve">for the purposes of network adequacy review </w:t>
      </w:r>
      <w:r w:rsidR="008117AD" w:rsidRPr="00444AF2">
        <w:rPr>
          <w:rFonts w:ascii="Arial" w:hAnsi="Arial" w:cs="Arial"/>
        </w:rPr>
        <w:t xml:space="preserve">set forth </w:t>
      </w:r>
      <w:r w:rsidR="004A2D4B" w:rsidRPr="00444AF2">
        <w:rPr>
          <w:rFonts w:ascii="Arial" w:hAnsi="Arial" w:cs="Arial"/>
        </w:rPr>
        <w:t>in the Act</w:t>
      </w:r>
      <w:r w:rsidR="00AE36B9" w:rsidRPr="00444AF2">
        <w:rPr>
          <w:rFonts w:ascii="Arial" w:hAnsi="Arial" w:cs="Arial"/>
        </w:rPr>
        <w:t>,</w:t>
      </w:r>
      <w:r w:rsidR="002973BB" w:rsidRPr="00444AF2">
        <w:rPr>
          <w:rFonts w:ascii="Arial" w:hAnsi="Arial" w:cs="Arial"/>
        </w:rPr>
        <w:t xml:space="preserve"> </w:t>
      </w:r>
      <w:r w:rsidR="008117AD" w:rsidRPr="00444AF2">
        <w:rPr>
          <w:rFonts w:ascii="Arial" w:hAnsi="Arial" w:cs="Arial"/>
        </w:rPr>
        <w:t>the Department</w:t>
      </w:r>
      <w:r w:rsidR="00793311" w:rsidRPr="00444AF2">
        <w:rPr>
          <w:rFonts w:ascii="Arial" w:hAnsi="Arial" w:cs="Arial"/>
        </w:rPr>
        <w:t xml:space="preserve"> shall rely upon the methodology set forth in th</w:t>
      </w:r>
      <w:r w:rsidR="005C1C47" w:rsidRPr="00444AF2">
        <w:rPr>
          <w:rFonts w:ascii="Arial" w:hAnsi="Arial" w:cs="Arial"/>
        </w:rPr>
        <w:t>e</w:t>
      </w:r>
      <w:r w:rsidR="00793311" w:rsidRPr="00444AF2">
        <w:rPr>
          <w:rFonts w:ascii="Arial" w:hAnsi="Arial" w:cs="Arial"/>
        </w:rPr>
        <w:t xml:space="preserve"> </w:t>
      </w:r>
      <w:r w:rsidR="00D57242" w:rsidRPr="00444AF2">
        <w:rPr>
          <w:rFonts w:ascii="Arial" w:hAnsi="Arial" w:cs="Arial"/>
        </w:rPr>
        <w:t xml:space="preserve">document entitled </w:t>
      </w:r>
      <w:r w:rsidR="00757104" w:rsidRPr="00444AF2">
        <w:rPr>
          <w:rFonts w:ascii="Arial" w:hAnsi="Arial" w:cs="Arial"/>
        </w:rPr>
        <w:t>Geographic Access Measurement Methodology</w:t>
      </w:r>
      <w:r w:rsidR="007A3720" w:rsidRPr="00444AF2">
        <w:rPr>
          <w:rFonts w:ascii="Arial" w:hAnsi="Arial" w:cs="Arial"/>
        </w:rPr>
        <w:t xml:space="preserve">, which is hereby incorporated by reference. </w:t>
      </w:r>
      <w:r w:rsidR="007A3720" w:rsidRPr="00444AF2">
        <w:rPr>
          <w:rStyle w:val="normaltextrun"/>
          <w:rFonts w:ascii="Arial" w:hAnsi="Arial" w:cs="Arial"/>
          <w:shd w:val="clear" w:color="auto" w:fill="FFFFFF"/>
        </w:rPr>
        <w:t xml:space="preserve">The Department shall use </w:t>
      </w:r>
      <w:r w:rsidR="00743F96" w:rsidRPr="00444AF2">
        <w:rPr>
          <w:rStyle w:val="normaltextrun"/>
          <w:rFonts w:ascii="Arial" w:hAnsi="Arial" w:cs="Arial"/>
          <w:shd w:val="clear" w:color="auto" w:fill="FFFFFF"/>
        </w:rPr>
        <w:t xml:space="preserve">the </w:t>
      </w:r>
      <w:r w:rsidR="007A3720" w:rsidRPr="00444AF2">
        <w:rPr>
          <w:rStyle w:val="normaltextrun"/>
          <w:rFonts w:ascii="Arial" w:hAnsi="Arial" w:cs="Arial"/>
          <w:shd w:val="clear" w:color="auto" w:fill="FFFFFF"/>
        </w:rPr>
        <w:t xml:space="preserve">version of this document </w:t>
      </w:r>
      <w:r w:rsidR="007A3720" w:rsidRPr="00444AF2">
        <w:rPr>
          <w:rStyle w:val="normaltextrun"/>
          <w:rFonts w:ascii="Arial" w:hAnsi="Arial" w:cs="Arial"/>
        </w:rPr>
        <w:t>noticed on</w:t>
      </w:r>
      <w:r w:rsidR="007A3720" w:rsidRPr="00444AF2">
        <w:rPr>
          <w:rStyle w:val="normaltextrun"/>
          <w:rFonts w:ascii="Arial" w:hAnsi="Arial" w:cs="Arial"/>
          <w:shd w:val="clear" w:color="auto" w:fill="FFFFFF"/>
        </w:rPr>
        <w:t xml:space="preserve"> the Department’s website at </w:t>
      </w:r>
      <w:hyperlink r:id="rId14" w:history="1">
        <w:r w:rsidR="007A3720" w:rsidRPr="00444AF2">
          <w:rPr>
            <w:rStyle w:val="Hyperlink"/>
            <w:rFonts w:ascii="Arial" w:hAnsi="Arial" w:cs="Arial"/>
            <w:color w:val="auto"/>
            <w:u w:val="none"/>
            <w:shd w:val="clear" w:color="auto" w:fill="FFFFFF"/>
          </w:rPr>
          <w:t>www.dmhc</w:t>
        </w:r>
      </w:hyperlink>
      <w:r w:rsidR="007A3720" w:rsidRPr="00444AF2">
        <w:rPr>
          <w:rStyle w:val="normaltextrun"/>
          <w:rFonts w:ascii="Arial" w:hAnsi="Arial" w:cs="Arial"/>
          <w:shd w:val="clear" w:color="auto" w:fill="FFFFFF"/>
        </w:rPr>
        <w:t xml:space="preserve">.ca.gov, on or before </w:t>
      </w:r>
      <w:r w:rsidR="00B50BB5" w:rsidRPr="00444AF2">
        <w:rPr>
          <w:rStyle w:val="normaltextrun"/>
          <w:rFonts w:ascii="Arial" w:hAnsi="Arial" w:cs="Arial"/>
          <w:shd w:val="clear" w:color="auto" w:fill="FFFFFF"/>
        </w:rPr>
        <w:t>January 15th</w:t>
      </w:r>
      <w:r w:rsidR="007A3720" w:rsidRPr="00444AF2">
        <w:rPr>
          <w:rStyle w:val="normaltextrun"/>
          <w:rFonts w:ascii="Arial" w:hAnsi="Arial" w:cs="Arial"/>
          <w:shd w:val="clear" w:color="auto" w:fill="FFFFFF"/>
        </w:rPr>
        <w:t xml:space="preserve"> of the reporting year</w:t>
      </w:r>
      <w:r w:rsidR="00316585" w:rsidRPr="00444AF2">
        <w:rPr>
          <w:rStyle w:val="normaltextrun"/>
          <w:rFonts w:ascii="Arial" w:hAnsi="Arial" w:cs="Arial"/>
          <w:shd w:val="clear" w:color="auto" w:fill="FFFFFF"/>
        </w:rPr>
        <w:t xml:space="preserve"> </w:t>
      </w:r>
      <w:r w:rsidR="00316585" w:rsidRPr="00444AF2">
        <w:rPr>
          <w:rStyle w:val="normaltextrun"/>
          <w:rFonts w:ascii="Arial" w:hAnsi="Arial" w:cs="Arial"/>
        </w:rPr>
        <w:t>set forth in Rule 1300.67.2.2(b)(18)</w:t>
      </w:r>
      <w:r w:rsidR="007A3720" w:rsidRPr="00444AF2">
        <w:rPr>
          <w:rStyle w:val="normaltextrun"/>
          <w:rFonts w:ascii="Arial" w:hAnsi="Arial" w:cs="Arial"/>
          <w:shd w:val="clear" w:color="auto" w:fill="FFFFFF"/>
        </w:rPr>
        <w:t xml:space="preserve">. </w:t>
      </w:r>
      <w:r w:rsidR="00833B5C" w:rsidRPr="00444AF2">
        <w:rPr>
          <w:rStyle w:val="normaltextrun"/>
          <w:rFonts w:ascii="Arial" w:hAnsi="Arial" w:cs="Arial"/>
          <w:shd w:val="clear" w:color="auto" w:fill="FFFFFF"/>
        </w:rPr>
        <w:t xml:space="preserve">Where there is </w:t>
      </w:r>
      <w:r w:rsidR="00BA4E60" w:rsidRPr="00444AF2">
        <w:rPr>
          <w:rStyle w:val="normaltextrun"/>
          <w:rFonts w:ascii="Arial" w:hAnsi="Arial" w:cs="Arial"/>
          <w:shd w:val="clear" w:color="auto" w:fill="FFFFFF"/>
        </w:rPr>
        <w:t>a discrepancy</w:t>
      </w:r>
      <w:r w:rsidR="00833B5C" w:rsidRPr="00444AF2">
        <w:rPr>
          <w:rStyle w:val="normaltextrun"/>
          <w:rFonts w:ascii="Arial" w:hAnsi="Arial" w:cs="Arial"/>
          <w:shd w:val="clear" w:color="auto" w:fill="FFFFFF"/>
        </w:rPr>
        <w:t xml:space="preserve"> in </w:t>
      </w:r>
      <w:r w:rsidR="008844CE" w:rsidRPr="00444AF2">
        <w:rPr>
          <w:rStyle w:val="normaltextrun"/>
          <w:rFonts w:ascii="Arial" w:hAnsi="Arial" w:cs="Arial"/>
          <w:shd w:val="clear" w:color="auto" w:fill="FFFFFF"/>
        </w:rPr>
        <w:t xml:space="preserve">the measurement of </w:t>
      </w:r>
      <w:r w:rsidR="00343950" w:rsidRPr="00444AF2">
        <w:rPr>
          <w:rStyle w:val="normaltextrun"/>
          <w:rFonts w:ascii="Arial" w:hAnsi="Arial" w:cs="Arial"/>
          <w:shd w:val="clear" w:color="auto" w:fill="FFFFFF"/>
        </w:rPr>
        <w:t>driving</w:t>
      </w:r>
      <w:r w:rsidR="008844CE" w:rsidRPr="00444AF2">
        <w:rPr>
          <w:rStyle w:val="normaltextrun"/>
          <w:rFonts w:ascii="Arial" w:hAnsi="Arial" w:cs="Arial"/>
          <w:shd w:val="clear" w:color="auto" w:fill="FFFFFF"/>
        </w:rPr>
        <w:t xml:space="preserve"> distance</w:t>
      </w:r>
      <w:r w:rsidR="00172CC8" w:rsidRPr="00444AF2">
        <w:rPr>
          <w:rStyle w:val="normaltextrun"/>
          <w:rFonts w:ascii="Arial" w:hAnsi="Arial" w:cs="Arial"/>
          <w:shd w:val="clear" w:color="auto" w:fill="FFFFFF"/>
        </w:rPr>
        <w:t xml:space="preserve"> </w:t>
      </w:r>
      <w:r w:rsidR="00343950" w:rsidRPr="00444AF2">
        <w:rPr>
          <w:rStyle w:val="normaltextrun"/>
          <w:rFonts w:ascii="Arial" w:hAnsi="Arial" w:cs="Arial"/>
          <w:shd w:val="clear" w:color="auto" w:fill="FFFFFF"/>
        </w:rPr>
        <w:t>or expected drivin</w:t>
      </w:r>
      <w:r w:rsidR="00343950" w:rsidRPr="000914D2">
        <w:rPr>
          <w:rStyle w:val="normaltextrun"/>
          <w:rFonts w:ascii="Arial" w:hAnsi="Arial" w:cs="Arial"/>
          <w:shd w:val="clear" w:color="auto" w:fill="FFFFFF"/>
        </w:rPr>
        <w:t>g time</w:t>
      </w:r>
      <w:r w:rsidR="00DF0336" w:rsidRPr="000914D2">
        <w:rPr>
          <w:rStyle w:val="normaltextrun"/>
          <w:rFonts w:ascii="Arial" w:hAnsi="Arial" w:cs="Arial"/>
          <w:u w:val="single"/>
          <w:shd w:val="clear" w:color="auto" w:fill="FFFFFF"/>
        </w:rPr>
        <w:t>,</w:t>
      </w:r>
      <w:r w:rsidR="00833B5C" w:rsidRPr="000914D2">
        <w:rPr>
          <w:rStyle w:val="normaltextrun"/>
          <w:rFonts w:ascii="Arial" w:hAnsi="Arial" w:cs="Arial"/>
          <w:shd w:val="clear" w:color="auto" w:fill="FFFFFF"/>
        </w:rPr>
        <w:t xml:space="preserve"> t</w:t>
      </w:r>
      <w:r w:rsidR="006232DE" w:rsidRPr="000914D2">
        <w:rPr>
          <w:rStyle w:val="normaltextrun"/>
          <w:rFonts w:ascii="Arial" w:hAnsi="Arial" w:cs="Arial"/>
          <w:shd w:val="clear" w:color="auto" w:fill="FFFFFF"/>
        </w:rPr>
        <w:t>he</w:t>
      </w:r>
      <w:r w:rsidR="006232DE" w:rsidRPr="00444AF2">
        <w:rPr>
          <w:rStyle w:val="normaltextrun"/>
          <w:rFonts w:ascii="Arial" w:hAnsi="Arial" w:cs="Arial"/>
          <w:shd w:val="clear" w:color="auto" w:fill="FFFFFF"/>
        </w:rPr>
        <w:t xml:space="preserve"> Department’s measure</w:t>
      </w:r>
      <w:r w:rsidR="003D382F" w:rsidRPr="00444AF2">
        <w:rPr>
          <w:rStyle w:val="normaltextrun"/>
          <w:rFonts w:ascii="Arial" w:hAnsi="Arial" w:cs="Arial"/>
          <w:shd w:val="clear" w:color="auto" w:fill="FFFFFF"/>
        </w:rPr>
        <w:t>ments made in accordance with the methodology</w:t>
      </w:r>
      <w:r w:rsidR="006232DE" w:rsidRPr="00444AF2">
        <w:rPr>
          <w:rStyle w:val="normaltextrun"/>
          <w:rFonts w:ascii="Arial" w:hAnsi="Arial" w:cs="Arial"/>
          <w:shd w:val="clear" w:color="auto" w:fill="FFFFFF"/>
        </w:rPr>
        <w:t xml:space="preserve"> </w:t>
      </w:r>
      <w:r w:rsidR="005D5F0B" w:rsidRPr="00444AF2">
        <w:rPr>
          <w:rStyle w:val="normaltextrun"/>
          <w:rFonts w:ascii="Arial" w:hAnsi="Arial" w:cs="Arial"/>
          <w:shd w:val="clear" w:color="auto" w:fill="FFFFFF"/>
        </w:rPr>
        <w:t>set forth in th</w:t>
      </w:r>
      <w:r w:rsidR="00B96CFE" w:rsidRPr="00444AF2">
        <w:rPr>
          <w:rStyle w:val="normaltextrun"/>
          <w:rFonts w:ascii="Arial" w:hAnsi="Arial" w:cs="Arial"/>
          <w:shd w:val="clear" w:color="auto" w:fill="FFFFFF"/>
        </w:rPr>
        <w:t xml:space="preserve">e Geographic Access Measurement Methodology </w:t>
      </w:r>
      <w:r w:rsidR="006232DE" w:rsidRPr="00444AF2">
        <w:rPr>
          <w:rStyle w:val="normaltextrun"/>
          <w:rFonts w:ascii="Arial" w:hAnsi="Arial" w:cs="Arial"/>
          <w:shd w:val="clear" w:color="auto" w:fill="FFFFFF"/>
        </w:rPr>
        <w:t xml:space="preserve">shall be the </w:t>
      </w:r>
      <w:r w:rsidR="00242E8A" w:rsidRPr="00444AF2">
        <w:rPr>
          <w:rStyle w:val="normaltextrun"/>
          <w:rFonts w:ascii="Arial" w:hAnsi="Arial" w:cs="Arial"/>
          <w:shd w:val="clear" w:color="auto" w:fill="FFFFFF"/>
        </w:rPr>
        <w:t xml:space="preserve">accepted measurement of </w:t>
      </w:r>
      <w:r w:rsidR="00AB4338" w:rsidRPr="00444AF2">
        <w:rPr>
          <w:rStyle w:val="normaltextrun"/>
          <w:rFonts w:ascii="Arial" w:hAnsi="Arial" w:cs="Arial"/>
          <w:shd w:val="clear" w:color="auto" w:fill="FFFFFF"/>
        </w:rPr>
        <w:t xml:space="preserve">the </w:t>
      </w:r>
      <w:r w:rsidR="003D382F" w:rsidRPr="00444AF2">
        <w:rPr>
          <w:rStyle w:val="normaltextrun"/>
          <w:rFonts w:ascii="Arial" w:hAnsi="Arial" w:cs="Arial"/>
          <w:shd w:val="clear" w:color="auto" w:fill="FFFFFF"/>
        </w:rPr>
        <w:t>driving distance and expected driving time</w:t>
      </w:r>
      <w:r w:rsidR="00AB4338" w:rsidRPr="00444AF2">
        <w:rPr>
          <w:rStyle w:val="normaltextrun"/>
          <w:rFonts w:ascii="Arial" w:hAnsi="Arial" w:cs="Arial"/>
          <w:shd w:val="clear" w:color="auto" w:fill="FFFFFF"/>
        </w:rPr>
        <w:t xml:space="preserve"> afforded by the plan’s network</w:t>
      </w:r>
      <w:r w:rsidR="00833B5C" w:rsidRPr="00444AF2">
        <w:rPr>
          <w:rStyle w:val="normaltextrun"/>
          <w:rFonts w:ascii="Arial" w:hAnsi="Arial" w:cs="Arial"/>
          <w:shd w:val="clear" w:color="auto" w:fill="FFFFFF"/>
        </w:rPr>
        <w:t>.</w:t>
      </w:r>
    </w:p>
    <w:p w14:paraId="4086996D" w14:textId="624098EC" w:rsidR="00CF16F0" w:rsidRPr="00444AF2" w:rsidRDefault="00B13E36" w:rsidP="006C28F9">
      <w:pPr>
        <w:pStyle w:val="pf0"/>
        <w:tabs>
          <w:tab w:val="left" w:pos="450"/>
        </w:tabs>
        <w:ind w:left="360" w:hanging="360"/>
        <w:rPr>
          <w:rFonts w:ascii="Arial" w:hAnsi="Arial" w:cs="Arial"/>
          <w:u w:val="single"/>
        </w:rPr>
      </w:pPr>
      <w:r w:rsidRPr="192332BE">
        <w:rPr>
          <w:rFonts w:ascii="Arial" w:hAnsi="Arial" w:cs="Arial"/>
          <w:u w:val="single"/>
        </w:rPr>
        <w:t>(</w:t>
      </w:r>
      <w:r w:rsidR="005C3F10" w:rsidRPr="192332BE">
        <w:rPr>
          <w:rFonts w:ascii="Arial" w:hAnsi="Arial" w:cs="Arial"/>
          <w:u w:val="single"/>
        </w:rPr>
        <w:t>d</w:t>
      </w:r>
      <w:r w:rsidRPr="192332BE">
        <w:rPr>
          <w:rFonts w:ascii="Arial" w:hAnsi="Arial" w:cs="Arial"/>
          <w:u w:val="single"/>
        </w:rPr>
        <w:t>)</w:t>
      </w:r>
      <w:r w:rsidRPr="192332BE">
        <w:rPr>
          <w:rFonts w:ascii="Arial" w:hAnsi="Arial" w:cs="Arial"/>
        </w:rPr>
        <w:t xml:space="preserve"> </w:t>
      </w:r>
      <w:r w:rsidR="00ED1B21" w:rsidRPr="192332BE">
        <w:rPr>
          <w:rFonts w:ascii="Arial" w:hAnsi="Arial" w:cs="Arial"/>
          <w:strike/>
        </w:rPr>
        <w:t>(b)</w:t>
      </w:r>
      <w:r w:rsidR="00ED1B21" w:rsidRPr="00A73741">
        <w:rPr>
          <w:rFonts w:ascii="Arial" w:hAnsi="Arial" w:cs="Arial"/>
          <w:strike/>
        </w:rPr>
        <w:t xml:space="preserve"> </w:t>
      </w:r>
      <w:r w:rsidR="000640F9" w:rsidRPr="192332BE">
        <w:rPr>
          <w:rFonts w:ascii="Arial" w:hAnsi="Arial" w:cs="Arial"/>
        </w:rPr>
        <w:t>Hours of operation and provision for after-hour services shall be reasonable</w:t>
      </w:r>
      <w:r w:rsidR="000640F9" w:rsidRPr="192332BE">
        <w:rPr>
          <w:rFonts w:ascii="Arial" w:hAnsi="Arial" w:cs="Arial"/>
          <w:strike/>
        </w:rPr>
        <w:t>;</w:t>
      </w:r>
      <w:r w:rsidR="00F974E7" w:rsidRPr="192332BE">
        <w:rPr>
          <w:rFonts w:ascii="Arial" w:hAnsi="Arial" w:cs="Arial"/>
          <w:u w:val="single"/>
        </w:rPr>
        <w:t xml:space="preserve"> </w:t>
      </w:r>
      <w:r w:rsidR="00D7402C" w:rsidRPr="192332BE">
        <w:rPr>
          <w:rFonts w:ascii="Arial" w:hAnsi="Arial" w:cs="Arial"/>
          <w:u w:val="single"/>
        </w:rPr>
        <w:t>and</w:t>
      </w:r>
      <w:r w:rsidR="0060093E">
        <w:rPr>
          <w:rFonts w:ascii="Arial" w:hAnsi="Arial" w:cs="Arial"/>
          <w:u w:val="single"/>
        </w:rPr>
        <w:t xml:space="preserve"> </w:t>
      </w:r>
      <w:r w:rsidR="00D7402C" w:rsidRPr="192332BE">
        <w:rPr>
          <w:rFonts w:ascii="Arial" w:hAnsi="Arial" w:cs="Arial"/>
          <w:u w:val="single"/>
        </w:rPr>
        <w:t>the network shall include</w:t>
      </w:r>
      <w:r w:rsidR="00F974E7" w:rsidRPr="192332BE">
        <w:rPr>
          <w:rFonts w:ascii="Arial" w:hAnsi="Arial" w:cs="Arial"/>
          <w:u w:val="single"/>
        </w:rPr>
        <w:t xml:space="preserve"> unscheduled urgent services</w:t>
      </w:r>
      <w:r w:rsidR="00EB4B0D" w:rsidRPr="192332BE">
        <w:rPr>
          <w:rFonts w:ascii="Arial" w:hAnsi="Arial" w:cs="Arial"/>
          <w:u w:val="single"/>
        </w:rPr>
        <w:t>, as defined in Rule</w:t>
      </w:r>
      <w:r w:rsidR="0060093E">
        <w:rPr>
          <w:rFonts w:ascii="Arial" w:hAnsi="Arial" w:cs="Arial"/>
          <w:u w:val="single"/>
        </w:rPr>
        <w:t xml:space="preserve"> </w:t>
      </w:r>
      <w:r w:rsidR="00EB4B0D" w:rsidRPr="192332BE">
        <w:rPr>
          <w:rFonts w:ascii="Arial" w:hAnsi="Arial" w:cs="Arial"/>
          <w:u w:val="single"/>
        </w:rPr>
        <w:t>1300.67.2.2(b),</w:t>
      </w:r>
      <w:r w:rsidR="00F974E7" w:rsidRPr="192332BE">
        <w:rPr>
          <w:rFonts w:ascii="Arial" w:hAnsi="Arial" w:cs="Arial"/>
          <w:u w:val="single"/>
        </w:rPr>
        <w:t xml:space="preserve"> within the network service area.</w:t>
      </w:r>
    </w:p>
    <w:p w14:paraId="775C0852" w14:textId="55E469E9" w:rsidR="000360E6" w:rsidRPr="00444AF2" w:rsidRDefault="00B13E36" w:rsidP="006C28F9">
      <w:pPr>
        <w:pStyle w:val="pf0"/>
        <w:ind w:left="360" w:hanging="360"/>
        <w:rPr>
          <w:rFonts w:ascii="Arial" w:hAnsi="Arial" w:cs="Arial"/>
        </w:rPr>
      </w:pPr>
      <w:r w:rsidRPr="00444AF2">
        <w:rPr>
          <w:rFonts w:ascii="Arial" w:hAnsi="Arial" w:cs="Arial"/>
          <w:u w:val="single"/>
        </w:rPr>
        <w:t>(</w:t>
      </w:r>
      <w:r w:rsidR="005C3F10">
        <w:rPr>
          <w:rFonts w:ascii="Arial" w:hAnsi="Arial" w:cs="Arial"/>
          <w:u w:val="single"/>
        </w:rPr>
        <w:t>e</w:t>
      </w:r>
      <w:r w:rsidRPr="00444AF2">
        <w:rPr>
          <w:rFonts w:ascii="Arial" w:hAnsi="Arial" w:cs="Arial"/>
          <w:u w:val="single"/>
        </w:rPr>
        <w:t>)</w:t>
      </w:r>
      <w:r w:rsidRPr="00444AF2">
        <w:rPr>
          <w:rFonts w:ascii="Arial" w:hAnsi="Arial" w:cs="Arial"/>
        </w:rPr>
        <w:t xml:space="preserve"> </w:t>
      </w:r>
      <w:r w:rsidR="00B32CD8" w:rsidRPr="00B32CD8">
        <w:rPr>
          <w:rFonts w:ascii="Arial" w:hAnsi="Arial" w:cs="Arial"/>
          <w:strike/>
        </w:rPr>
        <w:t>(c)</w:t>
      </w:r>
      <w:r w:rsidR="00B32CD8" w:rsidRPr="00A73741">
        <w:rPr>
          <w:rFonts w:ascii="Arial" w:hAnsi="Arial" w:cs="Arial"/>
          <w:strike/>
        </w:rPr>
        <w:t xml:space="preserve"> </w:t>
      </w:r>
      <w:r w:rsidR="000640F9" w:rsidRPr="00444AF2">
        <w:rPr>
          <w:rFonts w:ascii="Arial" w:hAnsi="Arial" w:cs="Arial"/>
        </w:rPr>
        <w:t>Emergency health care services shall be available and accessible within the</w:t>
      </w:r>
      <w:r w:rsidR="0060093E">
        <w:rPr>
          <w:rFonts w:ascii="Arial" w:hAnsi="Arial" w:cs="Arial"/>
        </w:rPr>
        <w:t xml:space="preserve"> </w:t>
      </w:r>
      <w:r w:rsidR="00305E86" w:rsidRPr="00B32CD8">
        <w:rPr>
          <w:rFonts w:ascii="Arial" w:hAnsi="Arial" w:cs="Arial"/>
          <w:u w:val="single"/>
        </w:rPr>
        <w:t>network</w:t>
      </w:r>
      <w:r w:rsidR="00305E86" w:rsidRPr="006C14EC">
        <w:rPr>
          <w:rFonts w:ascii="Arial" w:hAnsi="Arial" w:cs="Arial"/>
          <w:u w:val="single"/>
        </w:rPr>
        <w:t xml:space="preserve"> </w:t>
      </w:r>
      <w:r w:rsidR="000640F9" w:rsidRPr="00444AF2">
        <w:rPr>
          <w:rFonts w:ascii="Arial" w:hAnsi="Arial" w:cs="Arial"/>
        </w:rPr>
        <w:t>service area twenty-four hours a day, seven days a week</w:t>
      </w:r>
      <w:r w:rsidR="000640F9" w:rsidRPr="00444AF2">
        <w:rPr>
          <w:rFonts w:ascii="Arial" w:hAnsi="Arial" w:cs="Arial"/>
          <w:strike/>
        </w:rPr>
        <w:t>;</w:t>
      </w:r>
      <w:r w:rsidR="00150F66" w:rsidRPr="00444AF2">
        <w:rPr>
          <w:rFonts w:ascii="Arial" w:hAnsi="Arial" w:cs="Arial"/>
          <w:u w:val="single"/>
        </w:rPr>
        <w:t>.</w:t>
      </w:r>
    </w:p>
    <w:p w14:paraId="7AE29DD6" w14:textId="10CE1C80" w:rsidR="00C6319C" w:rsidRPr="00444AF2" w:rsidRDefault="006A7DED" w:rsidP="006C28F9">
      <w:pPr>
        <w:pStyle w:val="pf0"/>
        <w:ind w:left="360" w:hanging="360"/>
        <w:rPr>
          <w:rFonts w:ascii="Arial" w:hAnsi="Arial" w:cs="Arial"/>
          <w:u w:val="single"/>
        </w:rPr>
      </w:pPr>
      <w:r w:rsidRPr="00444AF2">
        <w:rPr>
          <w:rFonts w:ascii="Arial" w:hAnsi="Arial" w:cs="Arial"/>
          <w:u w:val="single"/>
        </w:rPr>
        <w:t>(</w:t>
      </w:r>
      <w:r w:rsidR="005C3F10">
        <w:rPr>
          <w:rFonts w:ascii="Arial" w:hAnsi="Arial" w:cs="Arial"/>
          <w:u w:val="single"/>
        </w:rPr>
        <w:t>f</w:t>
      </w:r>
      <w:r w:rsidRPr="00444AF2">
        <w:rPr>
          <w:rFonts w:ascii="Arial" w:hAnsi="Arial" w:cs="Arial"/>
          <w:u w:val="single"/>
        </w:rPr>
        <w:t>)</w:t>
      </w:r>
      <w:r w:rsidRPr="00B63465">
        <w:rPr>
          <w:rFonts w:ascii="Arial" w:hAnsi="Arial" w:cs="Arial"/>
          <w:spacing w:val="20"/>
          <w:w w:val="200"/>
        </w:rPr>
        <w:t xml:space="preserve"> </w:t>
      </w:r>
      <w:r w:rsidR="00D36879" w:rsidRPr="00D36879">
        <w:rPr>
          <w:rFonts w:ascii="Arial" w:hAnsi="Arial" w:cs="Arial"/>
          <w:strike/>
        </w:rPr>
        <w:t>(d)</w:t>
      </w:r>
      <w:r w:rsidR="00D36879" w:rsidRPr="00A73741">
        <w:rPr>
          <w:rFonts w:ascii="Arial" w:hAnsi="Arial" w:cs="Arial"/>
          <w:strike/>
        </w:rPr>
        <w:t xml:space="preserve"> </w:t>
      </w:r>
      <w:r w:rsidR="000640F9" w:rsidRPr="00444AF2">
        <w:rPr>
          <w:rFonts w:ascii="Arial" w:hAnsi="Arial" w:cs="Arial"/>
        </w:rPr>
        <w:t>The ratio of enrollees to staff</w:t>
      </w:r>
      <w:r w:rsidR="004606A1" w:rsidRPr="00444AF2">
        <w:rPr>
          <w:rFonts w:ascii="Arial" w:hAnsi="Arial" w:cs="Arial"/>
        </w:rPr>
        <w:t xml:space="preserve"> within a network</w:t>
      </w:r>
      <w:r w:rsidR="000640F9" w:rsidRPr="00444AF2">
        <w:rPr>
          <w:rFonts w:ascii="Arial" w:hAnsi="Arial" w:cs="Arial"/>
        </w:rPr>
        <w:t xml:space="preserve">, including </w:t>
      </w:r>
      <w:r w:rsidR="005103B9" w:rsidRPr="00444AF2">
        <w:rPr>
          <w:rFonts w:ascii="Arial" w:hAnsi="Arial" w:cs="Arial"/>
        </w:rPr>
        <w:t>physicians and other</w:t>
      </w:r>
      <w:r w:rsidR="00371940">
        <w:rPr>
          <w:rFonts w:ascii="Arial" w:hAnsi="Arial" w:cs="Arial"/>
        </w:rPr>
        <w:t xml:space="preserve"> </w:t>
      </w:r>
      <w:r w:rsidR="000640F9" w:rsidRPr="00444AF2">
        <w:rPr>
          <w:rFonts w:ascii="Arial" w:hAnsi="Arial" w:cs="Arial"/>
        </w:rPr>
        <w:t xml:space="preserve">health professionals, administrative and other supporting staff, directly or through referrals, shall be such as to reasonably assure that all </w:t>
      </w:r>
      <w:r w:rsidR="00245DEB">
        <w:rPr>
          <w:rFonts w:ascii="Arial" w:hAnsi="Arial" w:cs="Arial"/>
        </w:rPr>
        <w:t xml:space="preserve">covered </w:t>
      </w:r>
      <w:r w:rsidR="000640F9" w:rsidRPr="00444AF2">
        <w:rPr>
          <w:rFonts w:ascii="Arial" w:hAnsi="Arial" w:cs="Arial"/>
        </w:rPr>
        <w:t>services will be accessible to enrollees on an appropriate basis without delays detrimental to the health of the enrollees</w:t>
      </w:r>
      <w:r w:rsidR="006C12AE" w:rsidRPr="00444AF2">
        <w:rPr>
          <w:rFonts w:ascii="Arial" w:hAnsi="Arial" w:cs="Arial"/>
          <w:strike/>
        </w:rPr>
        <w:t>;</w:t>
      </w:r>
      <w:r w:rsidR="000640F9" w:rsidRPr="00444AF2">
        <w:rPr>
          <w:rFonts w:ascii="Arial" w:hAnsi="Arial" w:cs="Arial"/>
          <w:u w:val="single"/>
        </w:rPr>
        <w:t xml:space="preserve">. </w:t>
      </w:r>
      <w:r w:rsidR="0045703A" w:rsidRPr="00444AF2">
        <w:rPr>
          <w:rStyle w:val="normaltextrun"/>
          <w:rFonts w:ascii="Arial" w:hAnsi="Arial" w:cs="Arial"/>
          <w:u w:val="single"/>
          <w:shd w:val="clear" w:color="auto" w:fill="FFFFFF"/>
        </w:rPr>
        <w:t xml:space="preserve">The </w:t>
      </w:r>
      <w:r w:rsidR="0045703A">
        <w:rPr>
          <w:rStyle w:val="normaltextrun"/>
          <w:rFonts w:ascii="Arial" w:hAnsi="Arial" w:cs="Arial"/>
          <w:u w:val="single"/>
          <w:shd w:val="clear" w:color="auto" w:fill="FFFFFF"/>
        </w:rPr>
        <w:t>ratio</w:t>
      </w:r>
      <w:r w:rsidR="0045703A" w:rsidRPr="00444AF2">
        <w:rPr>
          <w:rStyle w:val="normaltextrun"/>
          <w:rFonts w:ascii="Arial" w:hAnsi="Arial" w:cs="Arial"/>
          <w:u w:val="single"/>
          <w:shd w:val="clear" w:color="auto" w:fill="FFFFFF"/>
        </w:rPr>
        <w:t xml:space="preserve"> standards established in this section set forth minimum standards of accessibility that a plan must meet in order to establish network adequacy. A </w:t>
      </w:r>
      <w:r w:rsidR="0045703A" w:rsidRPr="00A82F9E">
        <w:rPr>
          <w:rStyle w:val="normaltextrun"/>
          <w:rFonts w:ascii="Arial" w:hAnsi="Arial" w:cs="Arial"/>
          <w:u w:val="single"/>
          <w:shd w:val="clear" w:color="auto" w:fill="FFFFFF"/>
        </w:rPr>
        <w:t xml:space="preserve">plan </w:t>
      </w:r>
      <w:r w:rsidR="00E109A6" w:rsidRPr="00A82F9E">
        <w:rPr>
          <w:rStyle w:val="normaltextrun"/>
          <w:rFonts w:ascii="Arial" w:hAnsi="Arial" w:cs="Arial"/>
          <w:u w:val="single"/>
          <w:shd w:val="clear" w:color="auto" w:fill="FFFFFF"/>
        </w:rPr>
        <w:t xml:space="preserve">must </w:t>
      </w:r>
      <w:r w:rsidR="0045703A" w:rsidRPr="00A82F9E">
        <w:rPr>
          <w:rStyle w:val="normaltextrun"/>
          <w:rFonts w:ascii="Arial" w:hAnsi="Arial" w:cs="Arial"/>
          <w:u w:val="single"/>
          <w:shd w:val="clear" w:color="auto" w:fill="FFFFFF"/>
        </w:rPr>
        <w:t xml:space="preserve">arrange for </w:t>
      </w:r>
      <w:r w:rsidR="0097234D" w:rsidRPr="00A82F9E">
        <w:rPr>
          <w:rStyle w:val="normaltextrun"/>
          <w:rFonts w:ascii="Arial" w:hAnsi="Arial" w:cs="Arial"/>
          <w:u w:val="single"/>
          <w:shd w:val="clear" w:color="auto" w:fill="FFFFFF"/>
        </w:rPr>
        <w:t xml:space="preserve">a greater number of providers </w:t>
      </w:r>
      <w:r w:rsidR="0045703A" w:rsidRPr="00A82F9E">
        <w:rPr>
          <w:rStyle w:val="normaltextrun"/>
          <w:rFonts w:ascii="Arial" w:hAnsi="Arial" w:cs="Arial"/>
          <w:u w:val="single"/>
          <w:shd w:val="clear" w:color="auto" w:fill="FFFFFF"/>
        </w:rPr>
        <w:t xml:space="preserve">or additional provider types within its network, </w:t>
      </w:r>
      <w:r w:rsidR="00E109A6" w:rsidRPr="00A82F9E">
        <w:rPr>
          <w:rStyle w:val="normaltextrun"/>
          <w:rFonts w:ascii="Arial" w:hAnsi="Arial" w:cs="Arial"/>
          <w:u w:val="single"/>
          <w:shd w:val="clear" w:color="auto" w:fill="FFFFFF"/>
        </w:rPr>
        <w:t xml:space="preserve">if </w:t>
      </w:r>
      <w:r w:rsidR="0045703A" w:rsidRPr="00A82F9E">
        <w:rPr>
          <w:rStyle w:val="normaltextrun"/>
          <w:rFonts w:ascii="Arial" w:hAnsi="Arial" w:cs="Arial"/>
          <w:u w:val="single"/>
          <w:shd w:val="clear" w:color="auto" w:fill="FFFFFF"/>
        </w:rPr>
        <w:t xml:space="preserve">necessary to </w:t>
      </w:r>
      <w:r w:rsidR="007D2420" w:rsidRPr="00A82F9E">
        <w:rPr>
          <w:rStyle w:val="normaltextrun"/>
          <w:rFonts w:ascii="Arial" w:hAnsi="Arial" w:cs="Arial"/>
          <w:u w:val="single"/>
          <w:shd w:val="clear" w:color="auto" w:fill="FFFFFF"/>
        </w:rPr>
        <w:t xml:space="preserve">reasonably assure </w:t>
      </w:r>
      <w:r w:rsidR="0045703A" w:rsidRPr="00A82F9E">
        <w:rPr>
          <w:rStyle w:val="normaltextrun"/>
          <w:rFonts w:ascii="Arial" w:hAnsi="Arial" w:cs="Arial"/>
          <w:u w:val="single"/>
          <w:shd w:val="clear" w:color="auto" w:fill="FFFFFF"/>
        </w:rPr>
        <w:t xml:space="preserve">that all covered services </w:t>
      </w:r>
      <w:r w:rsidR="001741E4" w:rsidRPr="00A82F9E">
        <w:rPr>
          <w:rStyle w:val="normaltextrun"/>
          <w:rFonts w:ascii="Arial" w:hAnsi="Arial" w:cs="Arial"/>
          <w:u w:val="single"/>
          <w:shd w:val="clear" w:color="auto" w:fill="FFFFFF"/>
        </w:rPr>
        <w:t>will be</w:t>
      </w:r>
      <w:r w:rsidR="0045703A" w:rsidRPr="00A82F9E">
        <w:rPr>
          <w:rStyle w:val="normaltextrun"/>
          <w:rFonts w:ascii="Arial" w:hAnsi="Arial" w:cs="Arial"/>
          <w:u w:val="single"/>
          <w:shd w:val="clear" w:color="auto" w:fill="FFFFFF"/>
        </w:rPr>
        <w:t xml:space="preserve"> accessible to enrollees </w:t>
      </w:r>
      <w:r w:rsidR="00BA14BE" w:rsidRPr="00A82F9E">
        <w:rPr>
          <w:rFonts w:ascii="Arial" w:hAnsi="Arial" w:cs="Arial"/>
          <w:u w:val="single"/>
        </w:rPr>
        <w:t>on an appropriate basis without delays detrimental to the health of the enrollee</w:t>
      </w:r>
      <w:r w:rsidR="00C875F8" w:rsidRPr="00A82F9E">
        <w:rPr>
          <w:rStyle w:val="normaltextrun"/>
          <w:rFonts w:ascii="Arial" w:hAnsi="Arial" w:cs="Arial"/>
          <w:u w:val="single"/>
          <w:shd w:val="clear" w:color="auto" w:fill="FFFFFF"/>
        </w:rPr>
        <w:t>.</w:t>
      </w:r>
    </w:p>
    <w:p w14:paraId="4312B1C7" w14:textId="772012FB" w:rsidR="00DE0BE5" w:rsidRPr="00444AF2" w:rsidRDefault="00C6319C" w:rsidP="0060093E">
      <w:pPr>
        <w:pStyle w:val="pf0"/>
        <w:ind w:left="360"/>
        <w:rPr>
          <w:rFonts w:ascii="Arial" w:hAnsi="Arial" w:cs="Arial"/>
        </w:rPr>
      </w:pPr>
      <w:r w:rsidRPr="00444AF2">
        <w:rPr>
          <w:rFonts w:ascii="Arial" w:hAnsi="Arial" w:cs="Arial"/>
          <w:u w:val="single"/>
        </w:rPr>
        <w:t>(1)</w:t>
      </w:r>
      <w:r w:rsidR="000640F9" w:rsidRPr="00444AF2">
        <w:rPr>
          <w:rFonts w:ascii="Arial" w:hAnsi="Arial" w:cs="Arial"/>
          <w:u w:val="single"/>
        </w:rPr>
        <w:t xml:space="preserve"> </w:t>
      </w:r>
      <w:r w:rsidR="000640F9" w:rsidRPr="00444AF2">
        <w:rPr>
          <w:rFonts w:ascii="Arial" w:hAnsi="Arial" w:cs="Arial"/>
        </w:rPr>
        <w:t xml:space="preserve">There shall be at least one full-time equivalent </w:t>
      </w:r>
      <w:r w:rsidR="005F5636" w:rsidRPr="00444AF2">
        <w:rPr>
          <w:rFonts w:ascii="Arial" w:hAnsi="Arial" w:cs="Arial"/>
          <w:u w:val="single"/>
        </w:rPr>
        <w:t>(FTE)</w:t>
      </w:r>
      <w:r w:rsidR="005F5636" w:rsidRPr="00CD5E32">
        <w:rPr>
          <w:rFonts w:ascii="Arial" w:hAnsi="Arial" w:cs="Arial"/>
          <w:i/>
          <w:iCs/>
        </w:rPr>
        <w:t xml:space="preserve"> </w:t>
      </w:r>
      <w:r w:rsidR="000640F9" w:rsidRPr="00444AF2">
        <w:rPr>
          <w:rFonts w:ascii="Arial" w:hAnsi="Arial" w:cs="Arial"/>
        </w:rPr>
        <w:t xml:space="preserve">physician to each one thousand two hundred (1,200) enrollees and there shall be approximately one full-time equivalent primary care physician for each two thousand (2,000) </w:t>
      </w:r>
      <w:r w:rsidR="00066CFC" w:rsidRPr="00444AF2">
        <w:rPr>
          <w:rFonts w:ascii="Arial" w:hAnsi="Arial" w:cs="Arial"/>
        </w:rPr>
        <w:t>enrollees</w:t>
      </w:r>
      <w:r w:rsidR="00D01B4B" w:rsidRPr="00444AF2">
        <w:rPr>
          <w:rFonts w:ascii="Arial" w:hAnsi="Arial" w:cs="Arial"/>
          <w:u w:val="single"/>
        </w:rPr>
        <w:t xml:space="preserve">, as modified by </w:t>
      </w:r>
      <w:r w:rsidR="001F3551">
        <w:rPr>
          <w:rFonts w:ascii="Arial" w:hAnsi="Arial" w:cs="Arial"/>
          <w:u w:val="single"/>
        </w:rPr>
        <w:t xml:space="preserve">Health and Safety Code </w:t>
      </w:r>
      <w:r w:rsidR="00D01B4B" w:rsidRPr="00444AF2">
        <w:rPr>
          <w:rFonts w:ascii="Arial" w:hAnsi="Arial" w:cs="Arial"/>
          <w:u w:val="single"/>
        </w:rPr>
        <w:t xml:space="preserve">section </w:t>
      </w:r>
      <w:r w:rsidR="00297CEE" w:rsidRPr="00444AF2">
        <w:rPr>
          <w:rFonts w:ascii="Arial" w:hAnsi="Arial" w:cs="Arial"/>
          <w:u w:val="single"/>
        </w:rPr>
        <w:t>1375.9</w:t>
      </w:r>
      <w:r w:rsidR="00903A2B" w:rsidRPr="0029754F">
        <w:rPr>
          <w:rFonts w:ascii="Arial" w:hAnsi="Arial" w:cs="Arial"/>
          <w:strike/>
        </w:rPr>
        <w:t>;</w:t>
      </w:r>
      <w:r w:rsidR="0029754F" w:rsidRPr="0029754F">
        <w:rPr>
          <w:rFonts w:ascii="Arial" w:hAnsi="Arial" w:cs="Arial"/>
        </w:rPr>
        <w:t>.</w:t>
      </w:r>
    </w:p>
    <w:p w14:paraId="03715578" w14:textId="41F826B5" w:rsidR="009B7667" w:rsidRPr="00DA0DEB" w:rsidRDefault="00C6319C" w:rsidP="0060093E">
      <w:pPr>
        <w:pStyle w:val="pf0"/>
        <w:tabs>
          <w:tab w:val="left" w:pos="360"/>
        </w:tabs>
        <w:ind w:left="360"/>
      </w:pPr>
      <w:r w:rsidRPr="009653C6">
        <w:rPr>
          <w:rFonts w:ascii="Arial" w:hAnsi="Arial" w:cs="Arial"/>
          <w:u w:val="single"/>
        </w:rPr>
        <w:lastRenderedPageBreak/>
        <w:t>(2</w:t>
      </w:r>
      <w:r w:rsidR="00FC45A6" w:rsidRPr="009653C6">
        <w:rPr>
          <w:rFonts w:ascii="Arial" w:hAnsi="Arial" w:cs="Arial"/>
          <w:u w:val="single"/>
        </w:rPr>
        <w:t>)</w:t>
      </w:r>
      <w:r w:rsidR="00FC45A6" w:rsidRPr="009653C6">
        <w:rPr>
          <w:rFonts w:ascii="Arial" w:hAnsi="Arial" w:cs="Arial"/>
        </w:rPr>
        <w:t xml:space="preserve"> </w:t>
      </w:r>
      <w:r w:rsidR="00FE06F0" w:rsidRPr="009653C6">
        <w:rPr>
          <w:rFonts w:ascii="Arial" w:hAnsi="Arial" w:cs="Arial"/>
          <w:strike/>
        </w:rPr>
        <w:t>(1)</w:t>
      </w:r>
      <w:r w:rsidR="00FE06F0" w:rsidRPr="00CD5E32">
        <w:rPr>
          <w:rFonts w:ascii="Arial" w:hAnsi="Arial" w:cs="Arial"/>
          <w:strike/>
        </w:rPr>
        <w:t xml:space="preserve"> </w:t>
      </w:r>
      <w:r w:rsidR="00240FB5" w:rsidRPr="009653C6">
        <w:rPr>
          <w:rFonts w:ascii="Arial" w:hAnsi="Arial" w:cs="Arial"/>
        </w:rPr>
        <w:t xml:space="preserve">For the purposes of the network adequacy review conducted pursuant to Health and Safety Code section 1367.035, </w:t>
      </w:r>
      <w:r w:rsidR="00732645" w:rsidRPr="009653C6">
        <w:rPr>
          <w:rFonts w:ascii="Arial" w:hAnsi="Arial" w:cs="Arial"/>
          <w:u w:val="single"/>
        </w:rPr>
        <w:t xml:space="preserve">in addition to the </w:t>
      </w:r>
      <w:r w:rsidR="007149A1" w:rsidRPr="009653C6">
        <w:rPr>
          <w:rFonts w:ascii="Arial" w:hAnsi="Arial" w:cs="Arial"/>
          <w:u w:val="single"/>
        </w:rPr>
        <w:t xml:space="preserve">FTE </w:t>
      </w:r>
      <w:r w:rsidR="00732645" w:rsidRPr="009653C6">
        <w:rPr>
          <w:rFonts w:ascii="Arial" w:hAnsi="Arial" w:cs="Arial"/>
          <w:u w:val="single"/>
        </w:rPr>
        <w:t xml:space="preserve">ratio standards </w:t>
      </w:r>
      <w:r w:rsidR="00EF602D" w:rsidRPr="009653C6">
        <w:rPr>
          <w:rFonts w:ascii="Arial" w:hAnsi="Arial" w:cs="Arial"/>
          <w:u w:val="single"/>
        </w:rPr>
        <w:t>within</w:t>
      </w:r>
      <w:r w:rsidR="00732645" w:rsidRPr="009653C6">
        <w:rPr>
          <w:rFonts w:ascii="Arial" w:hAnsi="Arial" w:cs="Arial"/>
          <w:u w:val="single"/>
        </w:rPr>
        <w:t xml:space="preserve"> subsection</w:t>
      </w:r>
      <w:r w:rsidR="00D41E28" w:rsidRPr="009653C6">
        <w:rPr>
          <w:rFonts w:ascii="Arial" w:hAnsi="Arial" w:cs="Arial"/>
          <w:u w:val="single"/>
        </w:rPr>
        <w:t>s</w:t>
      </w:r>
      <w:r w:rsidR="00732645" w:rsidRPr="009653C6">
        <w:rPr>
          <w:rFonts w:ascii="Arial" w:hAnsi="Arial" w:cs="Arial"/>
          <w:u w:val="single"/>
        </w:rPr>
        <w:t xml:space="preserve"> (</w:t>
      </w:r>
      <w:r w:rsidR="007D5235" w:rsidRPr="00CE5C3F">
        <w:rPr>
          <w:rFonts w:ascii="Arial" w:hAnsi="Arial" w:cs="Arial"/>
          <w:u w:val="single"/>
        </w:rPr>
        <w:t>f</w:t>
      </w:r>
      <w:r w:rsidR="00732645" w:rsidRPr="009653C6">
        <w:rPr>
          <w:rFonts w:ascii="Arial" w:hAnsi="Arial" w:cs="Arial"/>
          <w:u w:val="single"/>
        </w:rPr>
        <w:t>)</w:t>
      </w:r>
      <w:r w:rsidR="00D41E28" w:rsidRPr="009653C6">
        <w:rPr>
          <w:rFonts w:ascii="Arial" w:hAnsi="Arial" w:cs="Arial"/>
          <w:u w:val="single"/>
        </w:rPr>
        <w:t xml:space="preserve"> and (</w:t>
      </w:r>
      <w:r w:rsidR="007D5235" w:rsidRPr="00CE5C3F">
        <w:rPr>
          <w:rFonts w:ascii="Arial" w:hAnsi="Arial" w:cs="Arial"/>
          <w:u w:val="single"/>
        </w:rPr>
        <w:t>f</w:t>
      </w:r>
      <w:r w:rsidR="00D41E28" w:rsidRPr="009653C6">
        <w:rPr>
          <w:rFonts w:ascii="Arial" w:hAnsi="Arial" w:cs="Arial"/>
          <w:u w:val="single"/>
        </w:rPr>
        <w:t>)(1</w:t>
      </w:r>
      <w:r w:rsidR="00732645" w:rsidRPr="009653C6">
        <w:rPr>
          <w:rFonts w:ascii="Arial" w:hAnsi="Arial" w:cs="Arial"/>
          <w:u w:val="single"/>
        </w:rPr>
        <w:t>)</w:t>
      </w:r>
      <w:r w:rsidR="007D5235">
        <w:rPr>
          <w:rFonts w:ascii="Arial" w:hAnsi="Arial" w:cs="Arial"/>
          <w:u w:val="single"/>
        </w:rPr>
        <w:t xml:space="preserve"> </w:t>
      </w:r>
      <w:r w:rsidR="007D5235" w:rsidRPr="00CE5C3F">
        <w:rPr>
          <w:rFonts w:ascii="Arial" w:hAnsi="Arial" w:cs="Arial"/>
          <w:u w:val="single"/>
        </w:rPr>
        <w:t xml:space="preserve">of this </w:t>
      </w:r>
      <w:r w:rsidR="00941EB2" w:rsidRPr="00CE5C3F">
        <w:rPr>
          <w:rFonts w:ascii="Arial" w:hAnsi="Arial" w:cs="Arial"/>
          <w:u w:val="single"/>
        </w:rPr>
        <w:t>Rule</w:t>
      </w:r>
      <w:r w:rsidR="00732645" w:rsidRPr="009653C6">
        <w:rPr>
          <w:rFonts w:ascii="Arial" w:hAnsi="Arial" w:cs="Arial"/>
          <w:u w:val="single"/>
        </w:rPr>
        <w:t xml:space="preserve">, </w:t>
      </w:r>
      <w:r w:rsidR="005E028F" w:rsidRPr="009653C6">
        <w:rPr>
          <w:rFonts w:ascii="Arial" w:hAnsi="Arial" w:cs="Arial"/>
          <w:u w:val="single"/>
        </w:rPr>
        <w:t xml:space="preserve">the Department shall evaluate the </w:t>
      </w:r>
      <w:r w:rsidR="007149A1" w:rsidRPr="009653C6">
        <w:rPr>
          <w:rFonts w:ascii="Arial" w:hAnsi="Arial" w:cs="Arial"/>
          <w:u w:val="single"/>
        </w:rPr>
        <w:t xml:space="preserve">FTE </w:t>
      </w:r>
      <w:r w:rsidR="005E028F" w:rsidRPr="009653C6">
        <w:rPr>
          <w:rFonts w:ascii="Arial" w:hAnsi="Arial" w:cs="Arial"/>
          <w:u w:val="single"/>
        </w:rPr>
        <w:t xml:space="preserve">ratio of </w:t>
      </w:r>
      <w:r w:rsidR="00AE3D8C" w:rsidRPr="009653C6">
        <w:rPr>
          <w:rFonts w:ascii="Arial" w:hAnsi="Arial" w:cs="Arial"/>
          <w:u w:val="single"/>
        </w:rPr>
        <w:t xml:space="preserve">specified </w:t>
      </w:r>
      <w:r w:rsidR="008C5411" w:rsidRPr="009653C6">
        <w:rPr>
          <w:rFonts w:ascii="Arial" w:hAnsi="Arial" w:cs="Arial"/>
          <w:u w:val="single"/>
        </w:rPr>
        <w:t xml:space="preserve">network providers to enrollees according to </w:t>
      </w:r>
      <w:r w:rsidR="00362AE4" w:rsidRPr="009653C6">
        <w:rPr>
          <w:rFonts w:ascii="Arial" w:hAnsi="Arial" w:cs="Arial"/>
          <w:u w:val="single"/>
        </w:rPr>
        <w:t>standards</w:t>
      </w:r>
      <w:r w:rsidR="00960CCE" w:rsidRPr="009653C6">
        <w:rPr>
          <w:rFonts w:ascii="Arial" w:hAnsi="Arial" w:cs="Arial"/>
          <w:u w:val="single"/>
        </w:rPr>
        <w:t xml:space="preserve"> established by the Department</w:t>
      </w:r>
      <w:r w:rsidR="00673DC3" w:rsidRPr="009653C6">
        <w:rPr>
          <w:rFonts w:ascii="Arial" w:hAnsi="Arial" w:cs="Arial"/>
          <w:u w:val="single"/>
        </w:rPr>
        <w:t>.</w:t>
      </w:r>
      <w:r w:rsidR="006D760F" w:rsidRPr="009653C6">
        <w:rPr>
          <w:rFonts w:ascii="Arial" w:hAnsi="Arial" w:cs="Arial"/>
          <w:u w:val="single"/>
        </w:rPr>
        <w:t xml:space="preserve"> </w:t>
      </w:r>
      <w:r w:rsidR="002F7939" w:rsidRPr="009653C6">
        <w:rPr>
          <w:rStyle w:val="normaltextrun"/>
          <w:rFonts w:ascii="Arial" w:hAnsi="Arial" w:cs="Arial"/>
          <w:u w:val="single"/>
        </w:rPr>
        <w:t>A plan that</w:t>
      </w:r>
      <w:r w:rsidR="002F7939" w:rsidRPr="009653C6">
        <w:rPr>
          <w:rStyle w:val="normaltextrun"/>
          <w:rFonts w:ascii="Arial" w:hAnsi="Arial" w:cs="Arial"/>
        </w:rPr>
        <w:t xml:space="preserve"> </w:t>
      </w:r>
      <w:r w:rsidR="002F7939" w:rsidRPr="009653C6">
        <w:rPr>
          <w:rFonts w:ascii="Arial" w:hAnsi="Arial" w:cs="Arial"/>
          <w:u w:val="single"/>
        </w:rPr>
        <w:t>meets</w:t>
      </w:r>
      <w:r w:rsidR="002F7939" w:rsidRPr="009653C6">
        <w:rPr>
          <w:rFonts w:ascii="Arial" w:hAnsi="Arial" w:cs="Arial"/>
        </w:rPr>
        <w:t xml:space="preserve"> </w:t>
      </w:r>
      <w:r w:rsidR="002F7939" w:rsidRPr="009653C6">
        <w:rPr>
          <w:rFonts w:ascii="Arial" w:hAnsi="Arial" w:cs="Arial"/>
          <w:u w:val="single"/>
        </w:rPr>
        <w:t>the FTE ratio standards set forth within the standards and methodology documents</w:t>
      </w:r>
      <w:r w:rsidR="00752B67" w:rsidRPr="009653C6">
        <w:rPr>
          <w:rFonts w:ascii="Arial" w:hAnsi="Arial" w:cs="Arial"/>
          <w:u w:val="single"/>
        </w:rPr>
        <w:t xml:space="preserve"> </w:t>
      </w:r>
      <w:r w:rsidR="00BD27F5" w:rsidRPr="009653C6">
        <w:rPr>
          <w:rFonts w:ascii="Arial" w:hAnsi="Arial" w:cs="Arial"/>
          <w:u w:val="single"/>
        </w:rPr>
        <w:t>incorporated by reference</w:t>
      </w:r>
      <w:r w:rsidR="00BA19BD" w:rsidRPr="009653C6">
        <w:rPr>
          <w:rFonts w:ascii="Arial" w:hAnsi="Arial" w:cs="Arial"/>
          <w:u w:val="single"/>
        </w:rPr>
        <w:t xml:space="preserve"> </w:t>
      </w:r>
      <w:r w:rsidR="0022717E" w:rsidRPr="00CE5C3F">
        <w:rPr>
          <w:rFonts w:ascii="Arial" w:hAnsi="Arial" w:cs="Arial"/>
          <w:u w:val="single"/>
        </w:rPr>
        <w:t>below</w:t>
      </w:r>
      <w:r w:rsidR="002F7939" w:rsidRPr="009653C6">
        <w:rPr>
          <w:rFonts w:ascii="Arial" w:hAnsi="Arial" w:cs="Arial"/>
          <w:u w:val="single"/>
        </w:rPr>
        <w:t xml:space="preserve"> shall demonstrate compliance with this provision for the network provider types identified within these documents.</w:t>
      </w:r>
      <w:r w:rsidR="00DA0DEB" w:rsidRPr="00DA0DEB">
        <w:rPr>
          <w:rFonts w:ascii="Source Sans Pro" w:hAnsi="Source Sans Pro"/>
          <w:color w:val="3D3D3D"/>
          <w:sz w:val="27"/>
          <w:szCs w:val="27"/>
          <w:shd w:val="clear" w:color="auto" w:fill="FFFFFF"/>
        </w:rPr>
        <w:t xml:space="preserve"> </w:t>
      </w:r>
      <w:r w:rsidR="00DA0DEB" w:rsidRPr="00DA0DEB">
        <w:rPr>
          <w:rFonts w:ascii="Arial" w:hAnsi="Arial" w:cs="Arial"/>
          <w:strike/>
        </w:rPr>
        <w:t>the ratio of full-time equivalent non-physician mental health practitioners to enrollees shall be sufficient to meet the standards set forth in the document entitled Counseling Non-Physician Mental Health Professional Ratio Standards and Methodology, which is hereby incorporated by reference, when calculated in accordance with the methodology set forth therein.</w:t>
      </w:r>
    </w:p>
    <w:p w14:paraId="0B0D26D4" w14:textId="6A3F5468" w:rsidR="00656C34" w:rsidRPr="00444AF2" w:rsidRDefault="009B7667" w:rsidP="00AB5147">
      <w:pPr>
        <w:pStyle w:val="Default"/>
        <w:spacing w:after="240"/>
        <w:ind w:left="720"/>
        <w:rPr>
          <w:rFonts w:ascii="Arial" w:hAnsi="Arial" w:cs="Arial"/>
          <w:color w:val="auto"/>
        </w:rPr>
      </w:pPr>
      <w:r w:rsidRPr="00444AF2">
        <w:rPr>
          <w:rFonts w:ascii="Arial" w:hAnsi="Arial" w:cs="Arial"/>
          <w:color w:val="auto"/>
          <w:u w:val="single"/>
        </w:rPr>
        <w:t xml:space="preserve">(A) </w:t>
      </w:r>
      <w:r w:rsidR="00656C34" w:rsidRPr="00444AF2">
        <w:rPr>
          <w:rFonts w:ascii="Arial" w:hAnsi="Arial" w:cs="Arial"/>
          <w:color w:val="auto"/>
          <w:u w:val="single"/>
        </w:rPr>
        <w:t xml:space="preserve">Ratio </w:t>
      </w:r>
      <w:r w:rsidR="006767CB" w:rsidRPr="00444AF2">
        <w:rPr>
          <w:rFonts w:ascii="Arial" w:hAnsi="Arial" w:cs="Arial"/>
          <w:color w:val="auto"/>
          <w:u w:val="single"/>
        </w:rPr>
        <w:t xml:space="preserve">standards and the accompanying review methodology </w:t>
      </w:r>
      <w:r w:rsidR="000F34E8" w:rsidRPr="00444AF2">
        <w:rPr>
          <w:rFonts w:ascii="Arial" w:hAnsi="Arial" w:cs="Arial"/>
          <w:color w:val="auto"/>
          <w:u w:val="single"/>
        </w:rPr>
        <w:t>for</w:t>
      </w:r>
      <w:r w:rsidR="006D760F" w:rsidRPr="00444AF2">
        <w:rPr>
          <w:rFonts w:ascii="Arial" w:hAnsi="Arial" w:cs="Arial"/>
          <w:color w:val="auto"/>
          <w:u w:val="single"/>
        </w:rPr>
        <w:t xml:space="preserve"> specialist physicians </w:t>
      </w:r>
      <w:r w:rsidR="000F34E8" w:rsidRPr="00444AF2">
        <w:rPr>
          <w:rFonts w:ascii="Arial" w:hAnsi="Arial" w:cs="Arial"/>
          <w:color w:val="auto"/>
          <w:u w:val="single"/>
        </w:rPr>
        <w:t xml:space="preserve">and non-physician mental health </w:t>
      </w:r>
      <w:r w:rsidR="00146B9C" w:rsidRPr="00EC1082">
        <w:rPr>
          <w:rFonts w:ascii="Arial" w:hAnsi="Arial" w:cs="Arial"/>
          <w:color w:val="auto"/>
          <w:u w:val="single"/>
        </w:rPr>
        <w:t>professionals</w:t>
      </w:r>
      <w:r w:rsidR="00146B9C" w:rsidRPr="00146B9C">
        <w:rPr>
          <w:rFonts w:ascii="Arial" w:hAnsi="Arial" w:cs="Arial"/>
          <w:color w:val="C00000"/>
          <w:u w:val="single"/>
        </w:rPr>
        <w:t xml:space="preserve"> </w:t>
      </w:r>
      <w:r w:rsidR="006767CB" w:rsidRPr="00444AF2">
        <w:rPr>
          <w:rFonts w:ascii="Arial" w:hAnsi="Arial" w:cs="Arial"/>
          <w:color w:val="auto"/>
          <w:u w:val="single"/>
        </w:rPr>
        <w:t xml:space="preserve">shall be </w:t>
      </w:r>
      <w:r w:rsidR="006D760F" w:rsidRPr="00444AF2">
        <w:rPr>
          <w:rFonts w:ascii="Arial" w:hAnsi="Arial" w:cs="Arial"/>
          <w:color w:val="auto"/>
          <w:u w:val="single"/>
        </w:rPr>
        <w:t xml:space="preserve">set forth in the </w:t>
      </w:r>
      <w:r w:rsidR="006767CB" w:rsidRPr="00444AF2">
        <w:rPr>
          <w:rFonts w:ascii="Arial" w:hAnsi="Arial" w:cs="Arial"/>
          <w:color w:val="auto"/>
          <w:u w:val="single"/>
        </w:rPr>
        <w:t>following documents</w:t>
      </w:r>
      <w:r w:rsidR="00064B5E" w:rsidRPr="00444AF2">
        <w:rPr>
          <w:rFonts w:ascii="Arial" w:hAnsi="Arial" w:cs="Arial"/>
          <w:color w:val="auto"/>
          <w:u w:val="single"/>
        </w:rPr>
        <w:t xml:space="preserve">, </w:t>
      </w:r>
      <w:r w:rsidR="00064B5E" w:rsidRPr="00A40E26">
        <w:rPr>
          <w:rFonts w:ascii="Arial" w:hAnsi="Arial" w:cs="Arial"/>
          <w:color w:val="auto"/>
          <w:u w:val="single"/>
        </w:rPr>
        <w:t>hereby incorporated by reference</w:t>
      </w:r>
      <w:r w:rsidR="00656C34" w:rsidRPr="00A40E26">
        <w:rPr>
          <w:rFonts w:ascii="Arial" w:hAnsi="Arial" w:cs="Arial"/>
          <w:color w:val="auto"/>
          <w:u w:val="single"/>
        </w:rPr>
        <w:t>:</w:t>
      </w:r>
    </w:p>
    <w:p w14:paraId="5BFC8FEF" w14:textId="34E304DE" w:rsidR="001543E8" w:rsidRPr="00930577" w:rsidRDefault="007149A1" w:rsidP="001543E8">
      <w:pPr>
        <w:spacing w:after="240" w:line="240" w:lineRule="auto"/>
        <w:ind w:left="1080"/>
        <w:rPr>
          <w:rFonts w:ascii="Arial" w:hAnsi="Arial" w:cs="Arial"/>
          <w:sz w:val="24"/>
          <w:szCs w:val="24"/>
          <w:u w:val="single"/>
        </w:rPr>
      </w:pPr>
      <w:r w:rsidRPr="00930577">
        <w:rPr>
          <w:rFonts w:ascii="Arial" w:hAnsi="Arial" w:cs="Arial"/>
          <w:sz w:val="24"/>
          <w:szCs w:val="24"/>
          <w:u w:val="single"/>
        </w:rPr>
        <w:t>(</w:t>
      </w:r>
      <w:r w:rsidR="00991C6E" w:rsidRPr="00930577">
        <w:rPr>
          <w:rFonts w:ascii="Arial" w:hAnsi="Arial" w:cs="Arial"/>
          <w:sz w:val="24"/>
          <w:szCs w:val="24"/>
          <w:u w:val="single"/>
        </w:rPr>
        <w:t>i</w:t>
      </w:r>
      <w:r w:rsidRPr="00930577">
        <w:rPr>
          <w:rFonts w:ascii="Arial" w:hAnsi="Arial" w:cs="Arial"/>
          <w:sz w:val="24"/>
          <w:szCs w:val="24"/>
          <w:u w:val="single"/>
        </w:rPr>
        <w:t>)</w:t>
      </w:r>
      <w:r w:rsidRPr="00930577">
        <w:rPr>
          <w:rFonts w:ascii="Arial" w:hAnsi="Arial" w:cs="Arial"/>
          <w:sz w:val="24"/>
          <w:szCs w:val="24"/>
        </w:rPr>
        <w:t xml:space="preserve"> </w:t>
      </w:r>
      <w:r w:rsidR="006D760F" w:rsidRPr="00930577">
        <w:rPr>
          <w:rFonts w:ascii="Arial" w:hAnsi="Arial" w:cs="Arial"/>
          <w:sz w:val="24"/>
          <w:szCs w:val="24"/>
          <w:u w:val="single"/>
        </w:rPr>
        <w:t>Specialist Physician Ratio Standards and Methodology</w:t>
      </w:r>
      <w:r w:rsidR="00F44D03" w:rsidRPr="00930577">
        <w:rPr>
          <w:rFonts w:ascii="Arial" w:hAnsi="Arial" w:cs="Arial"/>
          <w:sz w:val="24"/>
          <w:szCs w:val="24"/>
          <w:u w:val="single"/>
        </w:rPr>
        <w:t>; and</w:t>
      </w:r>
    </w:p>
    <w:p w14:paraId="151C7DD2" w14:textId="09AC5E87" w:rsidR="00F44D03" w:rsidRPr="00444AF2" w:rsidRDefault="00C11591" w:rsidP="001543E8">
      <w:pPr>
        <w:spacing w:after="240" w:line="240" w:lineRule="auto"/>
        <w:ind w:left="1080"/>
        <w:rPr>
          <w:rFonts w:ascii="Arial" w:hAnsi="Arial" w:cs="Arial"/>
          <w:sz w:val="24"/>
          <w:szCs w:val="24"/>
          <w:u w:val="single"/>
        </w:rPr>
      </w:pPr>
      <w:r w:rsidRPr="00930577">
        <w:rPr>
          <w:rFonts w:ascii="Arial" w:hAnsi="Arial" w:cs="Arial"/>
          <w:sz w:val="24"/>
          <w:szCs w:val="24"/>
          <w:u w:val="single"/>
        </w:rPr>
        <w:t>(</w:t>
      </w:r>
      <w:r w:rsidR="00991C6E" w:rsidRPr="00930577">
        <w:rPr>
          <w:rFonts w:ascii="Arial" w:hAnsi="Arial" w:cs="Arial"/>
          <w:sz w:val="24"/>
          <w:szCs w:val="24"/>
          <w:u w:val="single"/>
        </w:rPr>
        <w:t>ii</w:t>
      </w:r>
      <w:r w:rsidRPr="00930577">
        <w:rPr>
          <w:rFonts w:ascii="Arial" w:hAnsi="Arial" w:cs="Arial"/>
          <w:sz w:val="24"/>
          <w:szCs w:val="24"/>
          <w:u w:val="single"/>
        </w:rPr>
        <w:t>)</w:t>
      </w:r>
      <w:r w:rsidR="002B662A" w:rsidRPr="00930577">
        <w:rPr>
          <w:rFonts w:ascii="Arial" w:hAnsi="Arial" w:cs="Arial"/>
          <w:sz w:val="24"/>
          <w:szCs w:val="24"/>
        </w:rPr>
        <w:t xml:space="preserve"> </w:t>
      </w:r>
      <w:r w:rsidR="001F6F17" w:rsidRPr="00930577">
        <w:rPr>
          <w:rFonts w:ascii="Arial" w:hAnsi="Arial" w:cs="Arial"/>
          <w:sz w:val="24"/>
          <w:szCs w:val="24"/>
          <w:u w:val="single"/>
        </w:rPr>
        <w:t xml:space="preserve">Counseling Non-Physician </w:t>
      </w:r>
      <w:r w:rsidR="00D84354" w:rsidRPr="00930577">
        <w:rPr>
          <w:rFonts w:ascii="Arial" w:hAnsi="Arial" w:cs="Arial"/>
          <w:sz w:val="24"/>
          <w:szCs w:val="24"/>
          <w:u w:val="single"/>
        </w:rPr>
        <w:t>Men</w:t>
      </w:r>
      <w:r w:rsidR="00B46710" w:rsidRPr="00930577">
        <w:rPr>
          <w:rFonts w:ascii="Arial" w:hAnsi="Arial" w:cs="Arial"/>
          <w:sz w:val="24"/>
          <w:szCs w:val="24"/>
          <w:u w:val="single"/>
        </w:rPr>
        <w:t xml:space="preserve">tal Health Professional </w:t>
      </w:r>
      <w:r w:rsidR="001F6F17" w:rsidRPr="00930577">
        <w:rPr>
          <w:rFonts w:ascii="Arial" w:hAnsi="Arial" w:cs="Arial"/>
          <w:sz w:val="24"/>
          <w:szCs w:val="24"/>
          <w:u w:val="single"/>
        </w:rPr>
        <w:t>Ratio</w:t>
      </w:r>
      <w:r w:rsidR="00B46710" w:rsidRPr="00930577">
        <w:rPr>
          <w:rFonts w:ascii="Arial" w:hAnsi="Arial" w:cs="Arial"/>
          <w:sz w:val="24"/>
          <w:szCs w:val="24"/>
          <w:u w:val="single"/>
        </w:rPr>
        <w:t xml:space="preserve"> </w:t>
      </w:r>
      <w:r w:rsidR="00A2758C" w:rsidRPr="00930577">
        <w:rPr>
          <w:rFonts w:ascii="Arial" w:hAnsi="Arial" w:cs="Arial"/>
          <w:sz w:val="24"/>
          <w:szCs w:val="24"/>
          <w:u w:val="single"/>
        </w:rPr>
        <w:t>Standards and Methodology</w:t>
      </w:r>
      <w:r w:rsidR="00F44D03" w:rsidRPr="00930577">
        <w:rPr>
          <w:rFonts w:ascii="Arial" w:hAnsi="Arial" w:cs="Arial"/>
          <w:sz w:val="24"/>
          <w:szCs w:val="24"/>
          <w:u w:val="single"/>
        </w:rPr>
        <w:t>.</w:t>
      </w:r>
    </w:p>
    <w:p w14:paraId="10402226" w14:textId="296A5D85" w:rsidR="00461F02" w:rsidRDefault="0078547D" w:rsidP="0060093E">
      <w:pPr>
        <w:pStyle w:val="Default"/>
        <w:spacing w:after="240"/>
        <w:ind w:left="720"/>
        <w:rPr>
          <w:rFonts w:ascii="Arial" w:hAnsi="Arial" w:cs="Arial"/>
          <w:color w:val="auto"/>
          <w:u w:val="single"/>
        </w:rPr>
      </w:pPr>
      <w:r w:rsidRPr="00444AF2">
        <w:rPr>
          <w:rStyle w:val="normaltextrun"/>
          <w:rFonts w:ascii="Arial" w:hAnsi="Arial" w:cs="Arial"/>
          <w:color w:val="auto"/>
          <w:shd w:val="clear" w:color="auto" w:fill="FFFFFF"/>
        </w:rPr>
        <w:t xml:space="preserve">The Department shall use </w:t>
      </w:r>
      <w:r w:rsidR="00BC6B1E" w:rsidRPr="00BC6B1E">
        <w:rPr>
          <w:rStyle w:val="normaltextrun"/>
          <w:rFonts w:ascii="Arial" w:hAnsi="Arial" w:cs="Arial"/>
          <w:strike/>
          <w:color w:val="auto"/>
          <w:shd w:val="clear" w:color="auto" w:fill="FFFFFF"/>
        </w:rPr>
        <w:t>a</w:t>
      </w:r>
      <w:r w:rsidRPr="00444AF2">
        <w:rPr>
          <w:rStyle w:val="normaltextrun"/>
          <w:rFonts w:ascii="Arial" w:hAnsi="Arial" w:cs="Arial"/>
          <w:color w:val="auto"/>
          <w:u w:val="single"/>
          <w:shd w:val="clear" w:color="auto" w:fill="FFFFFF"/>
        </w:rPr>
        <w:t>the</w:t>
      </w:r>
      <w:r w:rsidRPr="00444AF2">
        <w:rPr>
          <w:rStyle w:val="normaltextrun"/>
          <w:rFonts w:ascii="Arial" w:hAnsi="Arial" w:cs="Arial"/>
          <w:color w:val="auto"/>
          <w:shd w:val="clear" w:color="auto" w:fill="FFFFFF"/>
        </w:rPr>
        <w:t xml:space="preserve"> version of </w:t>
      </w:r>
      <w:r w:rsidR="00BC6B1E" w:rsidRPr="00BC6B1E">
        <w:rPr>
          <w:rStyle w:val="normaltextrun"/>
          <w:rFonts w:ascii="Arial" w:hAnsi="Arial" w:cs="Arial"/>
          <w:strike/>
          <w:color w:val="auto"/>
          <w:shd w:val="clear" w:color="auto" w:fill="FFFFFF"/>
        </w:rPr>
        <w:t>this</w:t>
      </w:r>
      <w:r w:rsidR="00BD4AD5" w:rsidRPr="00444AF2">
        <w:rPr>
          <w:rStyle w:val="normaltextrun"/>
          <w:rFonts w:ascii="Arial" w:hAnsi="Arial" w:cs="Arial"/>
          <w:color w:val="auto"/>
          <w:u w:val="single"/>
          <w:shd w:val="clear" w:color="auto" w:fill="FFFFFF"/>
        </w:rPr>
        <w:t>these</w:t>
      </w:r>
      <w:r w:rsidR="00BD4AD5" w:rsidRPr="00D22372">
        <w:rPr>
          <w:rStyle w:val="normaltextrun"/>
          <w:rFonts w:ascii="Arial" w:hAnsi="Arial" w:cs="Arial"/>
          <w:color w:val="auto"/>
          <w:shd w:val="clear" w:color="auto" w:fill="FFFFFF"/>
        </w:rPr>
        <w:t xml:space="preserve"> </w:t>
      </w:r>
      <w:r w:rsidR="008E320C" w:rsidRPr="00444AF2">
        <w:rPr>
          <w:rStyle w:val="normaltextrun"/>
          <w:rFonts w:ascii="Arial" w:hAnsi="Arial" w:cs="Arial"/>
          <w:color w:val="auto"/>
          <w:shd w:val="clear" w:color="auto" w:fill="FFFFFF"/>
        </w:rPr>
        <w:t>document</w:t>
      </w:r>
      <w:r w:rsidR="00BD4AD5" w:rsidRPr="00444AF2">
        <w:rPr>
          <w:rStyle w:val="normaltextrun"/>
          <w:rFonts w:ascii="Arial" w:hAnsi="Arial" w:cs="Arial"/>
          <w:color w:val="auto"/>
          <w:u w:val="single"/>
          <w:shd w:val="clear" w:color="auto" w:fill="FFFFFF"/>
        </w:rPr>
        <w:t>s</w:t>
      </w:r>
      <w:r w:rsidRPr="00444AF2">
        <w:rPr>
          <w:rStyle w:val="normaltextrun"/>
          <w:rFonts w:ascii="Arial" w:hAnsi="Arial" w:cs="Arial"/>
          <w:color w:val="auto"/>
          <w:shd w:val="clear" w:color="auto" w:fill="FFFFFF"/>
        </w:rPr>
        <w:t xml:space="preserve"> </w:t>
      </w:r>
      <w:r w:rsidRPr="00444AF2">
        <w:rPr>
          <w:rStyle w:val="normaltextrun"/>
          <w:rFonts w:ascii="Arial" w:hAnsi="Arial" w:cs="Arial"/>
          <w:color w:val="auto"/>
        </w:rPr>
        <w:t>noticed on</w:t>
      </w:r>
      <w:r w:rsidRPr="00444AF2">
        <w:rPr>
          <w:rStyle w:val="normaltextrun"/>
          <w:rFonts w:ascii="Arial" w:hAnsi="Arial" w:cs="Arial"/>
          <w:color w:val="auto"/>
          <w:shd w:val="clear" w:color="auto" w:fill="FFFFFF"/>
        </w:rPr>
        <w:t xml:space="preserve"> the Department’s website at </w:t>
      </w:r>
      <w:hyperlink r:id="rId15" w:history="1">
        <w:r w:rsidR="006E464B" w:rsidRPr="006E464B">
          <w:rPr>
            <w:rStyle w:val="Hyperlink"/>
            <w:rFonts w:ascii="Arial" w:hAnsi="Arial" w:cs="Arial"/>
            <w:color w:val="12539F"/>
            <w:shd w:val="clear" w:color="auto" w:fill="FFFFFF"/>
          </w:rPr>
          <w:t>www.dmhc.ca.gov</w:t>
        </w:r>
      </w:hyperlink>
      <w:r w:rsidRPr="00444AF2">
        <w:rPr>
          <w:rStyle w:val="normaltextrun"/>
          <w:rFonts w:ascii="Arial" w:hAnsi="Arial" w:cs="Arial"/>
          <w:color w:val="auto"/>
          <w:shd w:val="clear" w:color="auto" w:fill="FFFFFF"/>
        </w:rPr>
        <w:t>, on or before January 15</w:t>
      </w:r>
      <w:r w:rsidRPr="00444AF2">
        <w:rPr>
          <w:rStyle w:val="normaltextrun"/>
          <w:rFonts w:ascii="Arial" w:hAnsi="Arial" w:cs="Arial"/>
          <w:color w:val="auto"/>
          <w:shd w:val="clear" w:color="auto" w:fill="FFFFFF"/>
          <w:vertAlign w:val="superscript"/>
        </w:rPr>
        <w:t>th</w:t>
      </w:r>
      <w:r w:rsidRPr="00444AF2">
        <w:rPr>
          <w:rStyle w:val="normaltextrun"/>
          <w:rFonts w:ascii="Arial" w:hAnsi="Arial" w:cs="Arial"/>
          <w:color w:val="auto"/>
          <w:shd w:val="clear" w:color="auto" w:fill="FFFFFF"/>
        </w:rPr>
        <w:t xml:space="preserve"> of the reporting year</w:t>
      </w:r>
      <w:r w:rsidRPr="00444AF2">
        <w:rPr>
          <w:rStyle w:val="normaltextrun"/>
          <w:rFonts w:ascii="Arial" w:hAnsi="Arial" w:cs="Arial"/>
          <w:color w:val="auto"/>
        </w:rPr>
        <w:t xml:space="preserve"> set forth in Rule 1300.67.2.2(b)(18).</w:t>
      </w:r>
    </w:p>
    <w:p w14:paraId="6D2F607C" w14:textId="4871A3A8" w:rsidR="00173D13" w:rsidRDefault="00173D13" w:rsidP="00173D13">
      <w:pPr>
        <w:pStyle w:val="Default"/>
        <w:spacing w:after="240"/>
        <w:ind w:left="720"/>
        <w:rPr>
          <w:rStyle w:val="normaltextrun"/>
          <w:rFonts w:ascii="Arial" w:hAnsi="Arial" w:cs="Arial"/>
          <w:color w:val="auto"/>
          <w:shd w:val="clear" w:color="auto" w:fill="FFFFFF"/>
        </w:rPr>
      </w:pPr>
      <w:r w:rsidRPr="00444AF2">
        <w:rPr>
          <w:rStyle w:val="normaltextrun"/>
          <w:rFonts w:ascii="Arial" w:hAnsi="Arial" w:cs="Arial"/>
          <w:color w:val="auto"/>
          <w:u w:val="single"/>
          <w:shd w:val="clear" w:color="auto" w:fill="FFFFFF"/>
        </w:rPr>
        <w:t>(B)</w:t>
      </w:r>
      <w:r w:rsidRPr="00567FED">
        <w:rPr>
          <w:rStyle w:val="normaltextrun"/>
          <w:rFonts w:ascii="Arial" w:hAnsi="Arial" w:cs="Arial"/>
          <w:color w:val="auto"/>
          <w:u w:val="single"/>
          <w:shd w:val="clear" w:color="auto" w:fill="FFFFFF"/>
        </w:rPr>
        <w:t xml:space="preserve"> </w:t>
      </w:r>
      <w:r w:rsidRPr="00137D06">
        <w:rPr>
          <w:rStyle w:val="normaltextrun"/>
          <w:rFonts w:ascii="Arial" w:hAnsi="Arial" w:cs="Arial"/>
          <w:color w:val="auto"/>
          <w:u w:val="single"/>
          <w:shd w:val="clear" w:color="auto" w:fill="FFFFFF"/>
        </w:rPr>
        <w:t xml:space="preserve">The Department shall review plans in accordance with the alternative standards and methodologies set forth in the </w:t>
      </w:r>
      <w:r w:rsidRPr="00137D06">
        <w:rPr>
          <w:rFonts w:ascii="Arial" w:hAnsi="Arial" w:cs="Arial"/>
          <w:color w:val="auto"/>
          <w:u w:val="single"/>
        </w:rPr>
        <w:t xml:space="preserve">Specialist Physician Ratio Standards and Methodology and </w:t>
      </w:r>
      <w:r w:rsidRPr="00137D06">
        <w:rPr>
          <w:rStyle w:val="normaltextrun"/>
          <w:rFonts w:ascii="Arial" w:hAnsi="Arial" w:cs="Arial"/>
          <w:color w:val="auto"/>
          <w:u w:val="single"/>
          <w:shd w:val="clear" w:color="auto" w:fill="FFFFFF"/>
        </w:rPr>
        <w:t>the Counseling Non-Physician Mental Health Professional Ratio Standards and Methodology documents</w:t>
      </w:r>
      <w:r w:rsidR="00B34C5F" w:rsidRPr="00137D06">
        <w:rPr>
          <w:rStyle w:val="normaltextrun"/>
          <w:rFonts w:ascii="Arial" w:hAnsi="Arial" w:cs="Arial"/>
          <w:color w:val="auto"/>
          <w:u w:val="single"/>
          <w:shd w:val="clear" w:color="auto" w:fill="FFFFFF"/>
        </w:rPr>
        <w:t>,</w:t>
      </w:r>
      <w:r w:rsidRPr="00137D06">
        <w:rPr>
          <w:rStyle w:val="normaltextrun"/>
          <w:rFonts w:ascii="Arial" w:hAnsi="Arial" w:cs="Arial"/>
          <w:color w:val="auto"/>
          <w:u w:val="single"/>
          <w:shd w:val="clear" w:color="auto" w:fill="FFFFFF"/>
        </w:rPr>
        <w:t xml:space="preserve"> when applicable. The process for requesting alternative accessibility standards set forth in Rule 1300.67.2.1 shall not apply to ratio standards for specialist physicians and non-physician mental health professionals, unless otherwise indicated within the </w:t>
      </w:r>
      <w:r w:rsidR="003C71DC" w:rsidRPr="00137D06">
        <w:rPr>
          <w:rStyle w:val="normaltextrun"/>
          <w:rFonts w:ascii="Arial" w:hAnsi="Arial" w:cs="Arial"/>
          <w:color w:val="auto"/>
          <w:u w:val="single"/>
          <w:shd w:val="clear" w:color="auto" w:fill="FFFFFF"/>
        </w:rPr>
        <w:t>incorporated</w:t>
      </w:r>
      <w:r w:rsidRPr="00137D06">
        <w:rPr>
          <w:rStyle w:val="normaltextrun"/>
          <w:rFonts w:ascii="Arial" w:hAnsi="Arial" w:cs="Arial"/>
          <w:color w:val="auto"/>
          <w:u w:val="single"/>
          <w:shd w:val="clear" w:color="auto" w:fill="FFFFFF"/>
        </w:rPr>
        <w:t xml:space="preserve"> standards and methodology documents.</w:t>
      </w:r>
    </w:p>
    <w:p w14:paraId="5DEF7704" w14:textId="544F6DB0" w:rsidR="007C04BE" w:rsidRPr="00444AF2" w:rsidRDefault="004F64E8" w:rsidP="00244A6C">
      <w:pPr>
        <w:pStyle w:val="Default"/>
        <w:spacing w:after="240"/>
        <w:ind w:left="720"/>
        <w:rPr>
          <w:rStyle w:val="normaltextrun"/>
          <w:rFonts w:ascii="Arial" w:hAnsi="Arial" w:cs="Arial"/>
          <w:color w:val="auto"/>
          <w:u w:val="single"/>
          <w:shd w:val="clear" w:color="auto" w:fill="FFFFFF"/>
        </w:rPr>
      </w:pPr>
      <w:r w:rsidRPr="00444AF2">
        <w:rPr>
          <w:rStyle w:val="normaltextrun"/>
          <w:rFonts w:ascii="Arial" w:hAnsi="Arial" w:cs="Arial"/>
          <w:color w:val="auto"/>
          <w:u w:val="single"/>
          <w:shd w:val="clear" w:color="auto" w:fill="FFFFFF"/>
        </w:rPr>
        <w:t xml:space="preserve">(C) For specialty types not specified in the </w:t>
      </w:r>
      <w:r w:rsidRPr="00444AF2">
        <w:rPr>
          <w:rFonts w:ascii="Arial" w:hAnsi="Arial" w:cs="Arial"/>
          <w:color w:val="auto"/>
          <w:u w:val="single"/>
        </w:rPr>
        <w:t xml:space="preserve">Specialist Physician Ratio Standards and Methodology and </w:t>
      </w:r>
      <w:r w:rsidRPr="00444AF2">
        <w:rPr>
          <w:rStyle w:val="normaltextrun"/>
          <w:rFonts w:ascii="Arial" w:hAnsi="Arial" w:cs="Arial"/>
          <w:color w:val="auto"/>
          <w:u w:val="single"/>
          <w:shd w:val="clear" w:color="auto" w:fill="FFFFFF"/>
        </w:rPr>
        <w:t xml:space="preserve">the Counseling Non-Physician Mental Health Professional Ratio Standards and Methodology documents, the plan shall ensure the ratio of enrollees to providers within a network </w:t>
      </w:r>
      <w:r w:rsidRPr="00FB7F62">
        <w:rPr>
          <w:rStyle w:val="normaltextrun"/>
          <w:rFonts w:ascii="Arial" w:hAnsi="Arial" w:cs="Arial"/>
          <w:color w:val="auto"/>
          <w:u w:val="single"/>
          <w:shd w:val="clear" w:color="auto" w:fill="FFFFFF"/>
        </w:rPr>
        <w:t>such as to reasonably assure that all services will be accessible to enrollees on an appropriate basis without delays detrimental to the health of the enrollee.</w:t>
      </w:r>
    </w:p>
    <w:p w14:paraId="6126A586" w14:textId="714F578C" w:rsidR="00461F02" w:rsidRDefault="00600905" w:rsidP="0060093E">
      <w:pPr>
        <w:pStyle w:val="pf0"/>
        <w:ind w:left="360"/>
        <w:rPr>
          <w:rStyle w:val="normaltextrun"/>
          <w:rFonts w:ascii="Arial" w:hAnsi="Arial" w:cs="Arial"/>
          <w:shd w:val="clear" w:color="auto" w:fill="FFFFFF"/>
        </w:rPr>
      </w:pPr>
      <w:r w:rsidRPr="00444AF2">
        <w:rPr>
          <w:rStyle w:val="normaltextrun"/>
          <w:rFonts w:ascii="Arial" w:hAnsi="Arial" w:cs="Arial"/>
          <w:u w:val="single"/>
          <w:shd w:val="clear" w:color="auto" w:fill="FFFFFF"/>
        </w:rPr>
        <w:t>(</w:t>
      </w:r>
      <w:r w:rsidR="0035709B" w:rsidRPr="00444AF2">
        <w:rPr>
          <w:rStyle w:val="normaltextrun"/>
          <w:rFonts w:ascii="Arial" w:hAnsi="Arial" w:cs="Arial"/>
          <w:u w:val="single"/>
          <w:shd w:val="clear" w:color="auto" w:fill="FFFFFF"/>
        </w:rPr>
        <w:t>3</w:t>
      </w:r>
      <w:r w:rsidRPr="00444AF2">
        <w:rPr>
          <w:rStyle w:val="normaltextrun"/>
          <w:rFonts w:ascii="Arial" w:hAnsi="Arial" w:cs="Arial"/>
          <w:u w:val="single"/>
          <w:shd w:val="clear" w:color="auto" w:fill="FFFFFF"/>
        </w:rPr>
        <w:t>)</w:t>
      </w:r>
      <w:r w:rsidRPr="00444AF2">
        <w:rPr>
          <w:rStyle w:val="normaltextrun"/>
          <w:rFonts w:ascii="Arial" w:hAnsi="Arial" w:cs="Arial"/>
          <w:shd w:val="clear" w:color="auto" w:fill="FFFFFF"/>
        </w:rPr>
        <w:t xml:space="preserve"> </w:t>
      </w:r>
      <w:r w:rsidR="007C04BE" w:rsidRPr="007C04BE">
        <w:rPr>
          <w:rStyle w:val="normaltextrun"/>
          <w:rFonts w:ascii="Arial" w:hAnsi="Arial" w:cs="Arial"/>
          <w:strike/>
          <w:shd w:val="clear" w:color="auto" w:fill="FFFFFF"/>
        </w:rPr>
        <w:t xml:space="preserve">(A) </w:t>
      </w:r>
      <w:r w:rsidR="00BB1528" w:rsidRPr="00444AF2">
        <w:rPr>
          <w:rStyle w:val="normaltextrun"/>
          <w:rFonts w:ascii="Arial" w:hAnsi="Arial" w:cs="Arial"/>
          <w:shd w:val="clear" w:color="auto" w:fill="FFFFFF"/>
        </w:rPr>
        <w:t xml:space="preserve">The standards </w:t>
      </w:r>
      <w:r w:rsidR="00843822" w:rsidRPr="00444AF2">
        <w:rPr>
          <w:rStyle w:val="normaltextrun"/>
          <w:rFonts w:ascii="Arial" w:hAnsi="Arial" w:cs="Arial"/>
          <w:shd w:val="clear" w:color="auto" w:fill="FFFFFF"/>
        </w:rPr>
        <w:t xml:space="preserve">set forth in </w:t>
      </w:r>
      <w:r w:rsidR="00056ECD" w:rsidRPr="00444AF2">
        <w:rPr>
          <w:rStyle w:val="normaltextrun"/>
          <w:rFonts w:ascii="Arial" w:hAnsi="Arial" w:cs="Arial"/>
          <w:u w:val="single"/>
          <w:shd w:val="clear" w:color="auto" w:fill="FFFFFF"/>
        </w:rPr>
        <w:t xml:space="preserve">the </w:t>
      </w:r>
      <w:r w:rsidR="00056ECD" w:rsidRPr="00444AF2">
        <w:rPr>
          <w:rFonts w:ascii="Arial" w:hAnsi="Arial" w:cs="Arial"/>
          <w:u w:val="single"/>
        </w:rPr>
        <w:t>Specialist Physician Ratio Standards and Methodology</w:t>
      </w:r>
      <w:r w:rsidR="00330477" w:rsidRPr="00444AF2">
        <w:rPr>
          <w:rFonts w:ascii="Arial" w:hAnsi="Arial" w:cs="Arial"/>
          <w:u w:val="single"/>
        </w:rPr>
        <w:t xml:space="preserve"> and the</w:t>
      </w:r>
      <w:r w:rsidR="00056ECD" w:rsidRPr="00444AF2">
        <w:rPr>
          <w:rFonts w:ascii="Arial" w:hAnsi="Arial" w:cs="Arial"/>
          <w:u w:val="single"/>
        </w:rPr>
        <w:t xml:space="preserve"> </w:t>
      </w:r>
      <w:r w:rsidR="00843822" w:rsidRPr="00444AF2">
        <w:rPr>
          <w:rFonts w:ascii="Arial" w:hAnsi="Arial" w:cs="Arial"/>
        </w:rPr>
        <w:t xml:space="preserve">Counseling Non-Physician Mental Health Professional Ratio Standards and Methodology </w:t>
      </w:r>
      <w:r w:rsidR="00BB1528" w:rsidRPr="00444AF2">
        <w:rPr>
          <w:rStyle w:val="normaltextrun"/>
          <w:rFonts w:ascii="Arial" w:hAnsi="Arial" w:cs="Arial"/>
          <w:shd w:val="clear" w:color="auto" w:fill="FFFFFF"/>
        </w:rPr>
        <w:t>may also be considered by the Department when evaluating network adequacy for the purposes of licensure pursuant to Health and Safety Code sections 1351 and 1352, and Rules 1300.51, 1300.52,</w:t>
      </w:r>
      <w:r w:rsidR="00D53D82" w:rsidRPr="00444AF2">
        <w:rPr>
          <w:rStyle w:val="normaltextrun"/>
          <w:rFonts w:ascii="Arial" w:hAnsi="Arial" w:cs="Arial"/>
          <w:shd w:val="clear" w:color="auto" w:fill="FFFFFF"/>
        </w:rPr>
        <w:t xml:space="preserve"> and</w:t>
      </w:r>
      <w:r w:rsidR="00BB1528" w:rsidRPr="00444AF2">
        <w:rPr>
          <w:rStyle w:val="normaltextrun"/>
          <w:rFonts w:ascii="Arial" w:hAnsi="Arial" w:cs="Arial"/>
          <w:shd w:val="clear" w:color="auto" w:fill="FFFFFF"/>
        </w:rPr>
        <w:t xml:space="preserve"> 1300.52.4.</w:t>
      </w:r>
    </w:p>
    <w:p w14:paraId="6EA65EEF" w14:textId="77777777" w:rsidR="003740FA" w:rsidRPr="00137D06" w:rsidRDefault="003740FA" w:rsidP="003740FA">
      <w:pPr>
        <w:pStyle w:val="Default"/>
        <w:spacing w:after="240"/>
        <w:ind w:left="720"/>
        <w:rPr>
          <w:rFonts w:ascii="Arial" w:hAnsi="Arial" w:cs="Arial"/>
          <w:strike/>
        </w:rPr>
      </w:pPr>
      <w:r w:rsidRPr="00B3230A">
        <w:rPr>
          <w:rFonts w:ascii="Arial" w:hAnsi="Arial" w:cs="Arial"/>
          <w:strike/>
        </w:rPr>
        <w:lastRenderedPageBreak/>
        <w:t>(B) For the purposes of alternative ratio standards for non-physician mental health professionals, the alternative accessibility standards methodology set forth in the Counseling Non-Physician Mental Health Professional Ratio Standards and Methodology shall apply. </w:t>
      </w:r>
      <w:r w:rsidRPr="00137D06">
        <w:rPr>
          <w:rFonts w:ascii="Arial" w:hAnsi="Arial" w:cs="Arial"/>
          <w:strike/>
        </w:rPr>
        <w:t>Rule 1300.67.2.1 shall not apply to requests for alternative ratio standards for non-physician mental health professionals.</w:t>
      </w:r>
    </w:p>
    <w:p w14:paraId="5334B6D0" w14:textId="4AEB5A50" w:rsidR="006E6EDD" w:rsidRPr="00444AF2" w:rsidRDefault="00781C6F" w:rsidP="0060093E">
      <w:pPr>
        <w:pStyle w:val="pf0"/>
        <w:ind w:left="360" w:hanging="360"/>
        <w:rPr>
          <w:rFonts w:ascii="Arial" w:hAnsi="Arial" w:cs="Arial"/>
        </w:rPr>
      </w:pPr>
      <w:r w:rsidRPr="00444AF2">
        <w:rPr>
          <w:rFonts w:ascii="Arial" w:hAnsi="Arial" w:cs="Arial"/>
          <w:u w:val="single"/>
        </w:rPr>
        <w:t>(</w:t>
      </w:r>
      <w:r w:rsidR="005C3F10">
        <w:rPr>
          <w:rFonts w:ascii="Arial" w:hAnsi="Arial" w:cs="Arial"/>
          <w:u w:val="single"/>
        </w:rPr>
        <w:t>g</w:t>
      </w:r>
      <w:r w:rsidRPr="00444AF2">
        <w:rPr>
          <w:rFonts w:ascii="Arial" w:hAnsi="Arial" w:cs="Arial"/>
          <w:u w:val="single"/>
        </w:rPr>
        <w:t>)</w:t>
      </w:r>
      <w:r w:rsidR="00DA2123" w:rsidRPr="00567FED">
        <w:rPr>
          <w:rFonts w:ascii="Arial" w:hAnsi="Arial" w:cs="Arial"/>
          <w:u w:val="single"/>
        </w:rPr>
        <w:t xml:space="preserve"> </w:t>
      </w:r>
      <w:r w:rsidR="00025E9E" w:rsidRPr="007B0A2A">
        <w:rPr>
          <w:rFonts w:ascii="Arial" w:hAnsi="Arial" w:cs="Arial"/>
          <w:u w:val="single"/>
        </w:rPr>
        <w:t>A</w:t>
      </w:r>
      <w:r w:rsidR="00DA2123" w:rsidRPr="007B70E9">
        <w:rPr>
          <w:rFonts w:ascii="Arial" w:hAnsi="Arial" w:cs="Arial"/>
          <w:u w:val="single"/>
        </w:rPr>
        <w:t xml:space="preserve"> plan’s network shall include all </w:t>
      </w:r>
      <w:r w:rsidR="00BB7990" w:rsidRPr="007B70E9">
        <w:rPr>
          <w:rFonts w:ascii="Arial" w:hAnsi="Arial" w:cs="Arial"/>
          <w:u w:val="single"/>
        </w:rPr>
        <w:t xml:space="preserve">network </w:t>
      </w:r>
      <w:r w:rsidR="00DA2123" w:rsidRPr="007B70E9">
        <w:rPr>
          <w:rFonts w:ascii="Arial" w:hAnsi="Arial" w:cs="Arial"/>
          <w:u w:val="single"/>
        </w:rPr>
        <w:t>provider</w:t>
      </w:r>
      <w:r w:rsidR="00FC5D09" w:rsidRPr="007B70E9">
        <w:rPr>
          <w:rFonts w:ascii="Arial" w:hAnsi="Arial" w:cs="Arial"/>
          <w:u w:val="single"/>
        </w:rPr>
        <w:t xml:space="preserve"> </w:t>
      </w:r>
      <w:r w:rsidR="00FC5D09" w:rsidRPr="00B910A4">
        <w:rPr>
          <w:rFonts w:ascii="Arial" w:hAnsi="Arial" w:cs="Arial"/>
          <w:u w:val="single"/>
        </w:rPr>
        <w:t>types</w:t>
      </w:r>
      <w:r w:rsidR="00DA2123" w:rsidRPr="00B910A4">
        <w:rPr>
          <w:rFonts w:ascii="Arial" w:hAnsi="Arial" w:cs="Arial"/>
          <w:u w:val="single"/>
        </w:rPr>
        <w:t xml:space="preserve"> </w:t>
      </w:r>
      <w:r w:rsidR="00A65AA0" w:rsidRPr="00B910A4">
        <w:rPr>
          <w:rFonts w:ascii="Arial" w:hAnsi="Arial" w:cs="Arial"/>
          <w:u w:val="single"/>
        </w:rPr>
        <w:t xml:space="preserve">of the appropriate specialty </w:t>
      </w:r>
      <w:r w:rsidR="00567FED">
        <w:rPr>
          <w:rFonts w:ascii="Arial" w:hAnsi="Arial" w:cs="Arial"/>
          <w:u w:val="single"/>
        </w:rPr>
        <w:br/>
      </w:r>
      <w:r w:rsidR="00712B57" w:rsidRPr="00B910A4">
        <w:rPr>
          <w:rFonts w:ascii="Arial" w:hAnsi="Arial" w:cs="Arial"/>
          <w:u w:val="single"/>
        </w:rPr>
        <w:t xml:space="preserve">and type </w:t>
      </w:r>
      <w:r w:rsidR="00DA2123" w:rsidRPr="00B910A4">
        <w:rPr>
          <w:rFonts w:ascii="Arial" w:hAnsi="Arial" w:cs="Arial"/>
          <w:u w:val="single"/>
        </w:rPr>
        <w:t>necessary to deliver covered services.</w:t>
      </w:r>
      <w:r w:rsidR="00DA2123" w:rsidRPr="007B0A2A">
        <w:rPr>
          <w:rFonts w:ascii="Arial" w:hAnsi="Arial" w:cs="Arial"/>
          <w:u w:val="single"/>
        </w:rPr>
        <w:t xml:space="preserve"> </w:t>
      </w:r>
      <w:r w:rsidR="00BF7DA6" w:rsidRPr="00B910A4">
        <w:rPr>
          <w:rFonts w:ascii="Arial" w:hAnsi="Arial" w:cs="Arial"/>
          <w:u w:val="single"/>
        </w:rPr>
        <w:t>Within each network,</w:t>
      </w:r>
      <w:r w:rsidR="00BF7DA6" w:rsidRPr="007B0A2A">
        <w:rPr>
          <w:rFonts w:ascii="Arial" w:hAnsi="Arial" w:cs="Arial"/>
          <w:u w:val="single"/>
        </w:rPr>
        <w:t xml:space="preserve"> </w:t>
      </w:r>
      <w:r w:rsidR="00E564F0" w:rsidRPr="00B910A4">
        <w:rPr>
          <w:rFonts w:ascii="Arial" w:hAnsi="Arial" w:cs="Arial"/>
          <w:u w:val="single"/>
        </w:rPr>
        <w:t xml:space="preserve">a </w:t>
      </w:r>
      <w:r w:rsidR="000640F9" w:rsidRPr="007B0A2A">
        <w:rPr>
          <w:rFonts w:ascii="Arial" w:hAnsi="Arial" w:cs="Arial"/>
          <w:u w:val="single"/>
        </w:rPr>
        <w:t>plan shall provide</w:t>
      </w:r>
      <w:r w:rsidR="000640F9" w:rsidRPr="00B910A4">
        <w:rPr>
          <w:rFonts w:ascii="Arial" w:hAnsi="Arial" w:cs="Arial"/>
          <w:u w:val="single"/>
        </w:rPr>
        <w:t xml:space="preserve"> </w:t>
      </w:r>
      <w:r w:rsidR="00E564F0" w:rsidRPr="00B910A4">
        <w:rPr>
          <w:rFonts w:ascii="Arial" w:hAnsi="Arial" w:cs="Arial"/>
          <w:u w:val="single"/>
        </w:rPr>
        <w:t xml:space="preserve">readily available and </w:t>
      </w:r>
      <w:r w:rsidR="000640F9" w:rsidRPr="007B0A2A">
        <w:rPr>
          <w:rFonts w:ascii="Arial" w:hAnsi="Arial" w:cs="Arial"/>
          <w:u w:val="single"/>
        </w:rPr>
        <w:t>access</w:t>
      </w:r>
      <w:r w:rsidR="00C133A9" w:rsidRPr="007B0A2A">
        <w:rPr>
          <w:rFonts w:ascii="Arial" w:hAnsi="Arial" w:cs="Arial"/>
          <w:u w:val="single"/>
        </w:rPr>
        <w:t>ib</w:t>
      </w:r>
      <w:r w:rsidR="005C60C2" w:rsidRPr="007B0A2A">
        <w:rPr>
          <w:rFonts w:ascii="Arial" w:hAnsi="Arial" w:cs="Arial"/>
          <w:u w:val="single"/>
        </w:rPr>
        <w:t xml:space="preserve">le </w:t>
      </w:r>
      <w:r w:rsidR="00D34CEC" w:rsidRPr="00B910A4">
        <w:rPr>
          <w:rFonts w:ascii="Arial" w:hAnsi="Arial" w:cs="Arial"/>
          <w:u w:val="single"/>
        </w:rPr>
        <w:t xml:space="preserve">physicians, facilities, </w:t>
      </w:r>
      <w:r w:rsidR="00810D1C" w:rsidRPr="00B910A4">
        <w:rPr>
          <w:rFonts w:ascii="Arial" w:hAnsi="Arial" w:cs="Arial"/>
          <w:u w:val="single"/>
        </w:rPr>
        <w:t>clinics</w:t>
      </w:r>
      <w:r w:rsidR="00810D1C" w:rsidRPr="007B70E9">
        <w:rPr>
          <w:rFonts w:ascii="Arial" w:hAnsi="Arial" w:cs="Arial"/>
          <w:u w:val="single"/>
        </w:rPr>
        <w:t xml:space="preserve">, </w:t>
      </w:r>
      <w:r w:rsidR="001E78A0" w:rsidRPr="007B70E9">
        <w:rPr>
          <w:rFonts w:ascii="Arial" w:hAnsi="Arial" w:cs="Arial"/>
          <w:u w:val="single"/>
        </w:rPr>
        <w:t>mental health</w:t>
      </w:r>
      <w:r w:rsidR="00567FED" w:rsidRPr="00567FED">
        <w:rPr>
          <w:rFonts w:ascii="Arial" w:hAnsi="Arial" w:cs="Arial"/>
        </w:rPr>
        <w:t xml:space="preserve"> </w:t>
      </w:r>
      <w:r w:rsidR="001E78A0" w:rsidRPr="007B70E9">
        <w:rPr>
          <w:rFonts w:ascii="Arial" w:hAnsi="Arial" w:cs="Arial"/>
          <w:u w:val="single"/>
        </w:rPr>
        <w:t>providers, and other non-physician medical providers</w:t>
      </w:r>
      <w:r w:rsidR="00D34CEC" w:rsidRPr="007B70E9">
        <w:rPr>
          <w:rFonts w:ascii="Arial" w:hAnsi="Arial" w:cs="Arial"/>
          <w:u w:val="single"/>
        </w:rPr>
        <w:t xml:space="preserve"> </w:t>
      </w:r>
      <w:r w:rsidR="000640F9" w:rsidRPr="007B70E9">
        <w:rPr>
          <w:rFonts w:ascii="Arial" w:hAnsi="Arial" w:cs="Arial"/>
          <w:u w:val="single"/>
        </w:rPr>
        <w:t>who are</w:t>
      </w:r>
      <w:r w:rsidR="000640F9" w:rsidRPr="007B0A2A">
        <w:rPr>
          <w:rFonts w:ascii="Arial" w:hAnsi="Arial" w:cs="Arial"/>
          <w:u w:val="single"/>
        </w:rPr>
        <w:t xml:space="preserve"> </w:t>
      </w:r>
      <w:r w:rsidR="005A34EB" w:rsidRPr="007B70E9">
        <w:rPr>
          <w:rFonts w:ascii="Arial" w:hAnsi="Arial" w:cs="Arial"/>
          <w:u w:val="single"/>
        </w:rPr>
        <w:t>appropriately licensed,</w:t>
      </w:r>
      <w:r w:rsidR="005A34EB" w:rsidRPr="007B0A2A">
        <w:rPr>
          <w:rFonts w:ascii="Arial" w:hAnsi="Arial" w:cs="Arial"/>
          <w:u w:val="single"/>
        </w:rPr>
        <w:t xml:space="preserve"> </w:t>
      </w:r>
      <w:r w:rsidR="000640F9" w:rsidRPr="007B0A2A">
        <w:rPr>
          <w:rFonts w:ascii="Arial" w:hAnsi="Arial" w:cs="Arial"/>
          <w:u w:val="single"/>
        </w:rPr>
        <w:t xml:space="preserve">certified or eligible for certification by </w:t>
      </w:r>
      <w:r w:rsidR="000640F9" w:rsidRPr="007B0A2A" w:rsidDel="00113033">
        <w:rPr>
          <w:rFonts w:ascii="Arial" w:hAnsi="Arial" w:cs="Arial"/>
          <w:u w:val="single"/>
        </w:rPr>
        <w:t xml:space="preserve">the </w:t>
      </w:r>
      <w:r w:rsidR="00113033" w:rsidRPr="007B70E9">
        <w:rPr>
          <w:rFonts w:ascii="Arial" w:hAnsi="Arial" w:cs="Arial"/>
          <w:u w:val="single"/>
        </w:rPr>
        <w:t>applicable</w:t>
      </w:r>
      <w:r w:rsidR="000640F9" w:rsidRPr="007B0A2A">
        <w:rPr>
          <w:rFonts w:ascii="Arial" w:hAnsi="Arial" w:cs="Arial"/>
          <w:u w:val="single"/>
        </w:rPr>
        <w:t xml:space="preserve"> specialty board</w:t>
      </w:r>
      <w:r w:rsidR="00113033" w:rsidRPr="007B70E9">
        <w:rPr>
          <w:rFonts w:ascii="Arial" w:hAnsi="Arial" w:cs="Arial"/>
          <w:u w:val="single"/>
        </w:rPr>
        <w:t>s</w:t>
      </w:r>
      <w:r w:rsidR="005A34EB" w:rsidRPr="007B70E9">
        <w:rPr>
          <w:rFonts w:ascii="Arial" w:hAnsi="Arial" w:cs="Arial"/>
          <w:u w:val="single"/>
        </w:rPr>
        <w:t>, and</w:t>
      </w:r>
      <w:r w:rsidR="00D84386" w:rsidRPr="007B70E9" w:rsidDel="00CD20C5">
        <w:rPr>
          <w:rFonts w:ascii="Arial" w:hAnsi="Arial" w:cs="Arial"/>
          <w:u w:val="single"/>
        </w:rPr>
        <w:t xml:space="preserve"> </w:t>
      </w:r>
      <w:r w:rsidR="00D84386" w:rsidRPr="007B70E9">
        <w:rPr>
          <w:rFonts w:ascii="Arial" w:hAnsi="Arial" w:cs="Arial"/>
          <w:u w:val="single"/>
        </w:rPr>
        <w:t>serve as network providers, as defined in Rule 1300.67.2.2(b)(10)</w:t>
      </w:r>
      <w:r w:rsidR="00AA4A7B" w:rsidRPr="007B70E9">
        <w:rPr>
          <w:rFonts w:ascii="Arial" w:hAnsi="Arial" w:cs="Arial"/>
          <w:u w:val="single"/>
        </w:rPr>
        <w:t>.</w:t>
      </w:r>
    </w:p>
    <w:p w14:paraId="58A49524" w14:textId="1567D924" w:rsidR="007C5732" w:rsidRPr="00C67CCE" w:rsidRDefault="006E6EDD" w:rsidP="0060093E">
      <w:pPr>
        <w:pStyle w:val="pf0"/>
        <w:ind w:left="360"/>
        <w:rPr>
          <w:rFonts w:ascii="Arial" w:hAnsi="Arial" w:cs="Arial"/>
        </w:rPr>
      </w:pPr>
      <w:r w:rsidRPr="00444AF2">
        <w:rPr>
          <w:rFonts w:ascii="Arial" w:hAnsi="Arial" w:cs="Arial"/>
          <w:u w:val="single"/>
        </w:rPr>
        <w:t>(</w:t>
      </w:r>
      <w:r w:rsidR="002E5810" w:rsidRPr="00444AF2">
        <w:rPr>
          <w:rFonts w:ascii="Arial" w:hAnsi="Arial" w:cs="Arial"/>
          <w:u w:val="single"/>
        </w:rPr>
        <w:t>1</w:t>
      </w:r>
      <w:r w:rsidRPr="00444AF2">
        <w:rPr>
          <w:rFonts w:ascii="Arial" w:hAnsi="Arial" w:cs="Arial"/>
          <w:u w:val="single"/>
        </w:rPr>
        <w:t xml:space="preserve">) </w:t>
      </w:r>
      <w:r w:rsidR="00AA4A7B" w:rsidRPr="00444AF2">
        <w:rPr>
          <w:rFonts w:ascii="Arial" w:hAnsi="Arial" w:cs="Arial"/>
          <w:u w:val="single"/>
        </w:rPr>
        <w:t xml:space="preserve">Each enrollee shall have </w:t>
      </w:r>
      <w:r w:rsidR="00AA4A7B" w:rsidRPr="00C67CCE">
        <w:rPr>
          <w:rFonts w:ascii="Arial" w:hAnsi="Arial" w:cs="Arial"/>
          <w:u w:val="single"/>
        </w:rPr>
        <w:t xml:space="preserve">access to </w:t>
      </w:r>
      <w:r w:rsidR="00C51F11" w:rsidRPr="00C67CCE">
        <w:rPr>
          <w:rFonts w:ascii="Arial" w:hAnsi="Arial" w:cs="Arial"/>
          <w:u w:val="single"/>
        </w:rPr>
        <w:t xml:space="preserve">clinically </w:t>
      </w:r>
      <w:r w:rsidR="00AA4A7B" w:rsidRPr="00C67CCE">
        <w:rPr>
          <w:rFonts w:ascii="Arial" w:hAnsi="Arial" w:cs="Arial"/>
          <w:u w:val="single"/>
        </w:rPr>
        <w:t>appropriate network provider</w:t>
      </w:r>
      <w:r w:rsidR="009B2FA3" w:rsidRPr="00C67CCE">
        <w:rPr>
          <w:rFonts w:ascii="Arial" w:hAnsi="Arial" w:cs="Arial"/>
          <w:u w:val="single"/>
        </w:rPr>
        <w:t>s</w:t>
      </w:r>
      <w:r w:rsidR="00AA4A7B" w:rsidRPr="00C67CCE">
        <w:rPr>
          <w:rFonts w:ascii="Arial" w:hAnsi="Arial" w:cs="Arial"/>
          <w:u w:val="single"/>
        </w:rPr>
        <w:t xml:space="preserve"> within </w:t>
      </w:r>
      <w:r w:rsidR="0065309B" w:rsidRPr="00C67CCE">
        <w:rPr>
          <w:rFonts w:ascii="Arial" w:hAnsi="Arial" w:cs="Arial"/>
          <w:u w:val="single"/>
        </w:rPr>
        <w:t xml:space="preserve">the </w:t>
      </w:r>
      <w:r w:rsidR="00027994" w:rsidRPr="00C67CCE">
        <w:rPr>
          <w:rFonts w:ascii="Arial" w:hAnsi="Arial" w:cs="Arial"/>
          <w:u w:val="single"/>
        </w:rPr>
        <w:t xml:space="preserve">access </w:t>
      </w:r>
      <w:r w:rsidR="007871F5" w:rsidRPr="00C67CCE">
        <w:rPr>
          <w:rFonts w:ascii="Arial" w:hAnsi="Arial" w:cs="Arial"/>
          <w:u w:val="single"/>
        </w:rPr>
        <w:t xml:space="preserve">requirements and network adequacy </w:t>
      </w:r>
      <w:r w:rsidR="003E4F2F" w:rsidRPr="00C67CCE">
        <w:rPr>
          <w:rFonts w:ascii="Arial" w:hAnsi="Arial" w:cs="Arial"/>
          <w:u w:val="single"/>
        </w:rPr>
        <w:t xml:space="preserve">standards set forth in the </w:t>
      </w:r>
      <w:r w:rsidR="004D63D9" w:rsidRPr="00C67CCE">
        <w:rPr>
          <w:rFonts w:ascii="Arial" w:hAnsi="Arial" w:cs="Arial"/>
          <w:u w:val="single"/>
        </w:rPr>
        <w:t xml:space="preserve">Knox-Keene </w:t>
      </w:r>
      <w:r w:rsidR="003E4F2F" w:rsidRPr="00C67CCE">
        <w:rPr>
          <w:rFonts w:ascii="Arial" w:hAnsi="Arial" w:cs="Arial"/>
          <w:u w:val="single"/>
        </w:rPr>
        <w:t>Act</w:t>
      </w:r>
      <w:r w:rsidR="009C36DC" w:rsidRPr="00C67CCE">
        <w:rPr>
          <w:rFonts w:ascii="Arial" w:hAnsi="Arial" w:cs="Arial"/>
          <w:u w:val="single"/>
        </w:rPr>
        <w:t xml:space="preserve"> and Title 28,</w:t>
      </w:r>
      <w:r w:rsidR="003E4F2F" w:rsidRPr="00C67CCE">
        <w:rPr>
          <w:rFonts w:ascii="Arial" w:hAnsi="Arial" w:cs="Arial"/>
          <w:u w:val="single"/>
        </w:rPr>
        <w:t xml:space="preserve"> including the requirements set forth in this </w:t>
      </w:r>
      <w:r w:rsidR="0041120B" w:rsidRPr="00C67CCE">
        <w:rPr>
          <w:rFonts w:ascii="Arial" w:hAnsi="Arial" w:cs="Arial"/>
          <w:u w:val="single"/>
        </w:rPr>
        <w:t>section</w:t>
      </w:r>
      <w:r w:rsidR="009C36DC" w:rsidRPr="00C67CCE">
        <w:rPr>
          <w:rFonts w:ascii="Arial" w:hAnsi="Arial" w:cs="Arial"/>
          <w:u w:val="single"/>
        </w:rPr>
        <w:t>.</w:t>
      </w:r>
    </w:p>
    <w:p w14:paraId="48DF0B7B" w14:textId="050B413F" w:rsidR="00140768" w:rsidRPr="00C964B6" w:rsidRDefault="00B210F5" w:rsidP="0013259F">
      <w:pPr>
        <w:pStyle w:val="pf0"/>
        <w:ind w:left="360"/>
        <w:rPr>
          <w:rStyle w:val="normaltextrun"/>
          <w:rFonts w:ascii="Arial" w:hAnsi="Arial" w:cs="Arial"/>
          <w:u w:val="single"/>
        </w:rPr>
      </w:pPr>
      <w:r w:rsidRPr="00444AF2">
        <w:rPr>
          <w:rFonts w:ascii="Arial" w:hAnsi="Arial" w:cs="Arial"/>
        </w:rPr>
        <w:t>(</w:t>
      </w:r>
      <w:r w:rsidR="00565AE4" w:rsidRPr="00444AF2">
        <w:rPr>
          <w:rFonts w:ascii="Arial" w:hAnsi="Arial" w:cs="Arial"/>
        </w:rPr>
        <w:t>2</w:t>
      </w:r>
      <w:r w:rsidRPr="00444AF2">
        <w:rPr>
          <w:rFonts w:ascii="Arial" w:hAnsi="Arial" w:cs="Arial"/>
        </w:rPr>
        <w:t xml:space="preserve">) </w:t>
      </w:r>
      <w:r w:rsidRPr="00444AF2">
        <w:rPr>
          <w:rFonts w:ascii="Arial" w:hAnsi="Arial" w:cs="Arial"/>
          <w:u w:val="single"/>
        </w:rPr>
        <w:t xml:space="preserve">For the purposes of the network adequacy review conducted pursuant to Health and Safety Code section 1367.035, </w:t>
      </w:r>
      <w:r w:rsidR="003F27C0" w:rsidRPr="00444AF2">
        <w:rPr>
          <w:rFonts w:ascii="Arial" w:hAnsi="Arial" w:cs="Arial"/>
          <w:u w:val="single"/>
        </w:rPr>
        <w:t xml:space="preserve">a network </w:t>
      </w:r>
      <w:r w:rsidR="00BF1B4C" w:rsidRPr="00444AF2">
        <w:rPr>
          <w:rFonts w:ascii="Arial" w:hAnsi="Arial" w:cs="Arial"/>
          <w:u w:val="single"/>
        </w:rPr>
        <w:t>that</w:t>
      </w:r>
      <w:r w:rsidR="00674A30" w:rsidRPr="00444AF2">
        <w:rPr>
          <w:rFonts w:ascii="Arial" w:hAnsi="Arial" w:cs="Arial"/>
          <w:u w:val="single"/>
        </w:rPr>
        <w:t xml:space="preserve"> does not contain the </w:t>
      </w:r>
      <w:r w:rsidR="00483C0C" w:rsidRPr="00444AF2">
        <w:rPr>
          <w:rFonts w:ascii="Arial" w:hAnsi="Arial" w:cs="Arial"/>
          <w:u w:val="single"/>
        </w:rPr>
        <w:t xml:space="preserve">provider types set forth </w:t>
      </w:r>
      <w:r w:rsidR="00797627" w:rsidRPr="00444AF2">
        <w:rPr>
          <w:rFonts w:ascii="Arial" w:hAnsi="Arial" w:cs="Arial"/>
          <w:u w:val="single"/>
        </w:rPr>
        <w:t xml:space="preserve">in the document </w:t>
      </w:r>
      <w:r w:rsidR="00797627" w:rsidRPr="001311F1">
        <w:rPr>
          <w:rFonts w:ascii="Arial" w:hAnsi="Arial" w:cs="Arial"/>
          <w:u w:val="single"/>
        </w:rPr>
        <w:t>entitled, Required Network Provider Types</w:t>
      </w:r>
      <w:r w:rsidR="00967568" w:rsidRPr="001311F1">
        <w:rPr>
          <w:rFonts w:ascii="Arial" w:hAnsi="Arial" w:cs="Arial"/>
          <w:u w:val="single"/>
        </w:rPr>
        <w:t>,</w:t>
      </w:r>
      <w:r w:rsidR="00670CFD" w:rsidRPr="001311F1">
        <w:rPr>
          <w:rFonts w:ascii="Arial" w:hAnsi="Arial" w:cs="Arial"/>
          <w:u w:val="single"/>
        </w:rPr>
        <w:t xml:space="preserve"> </w:t>
      </w:r>
      <w:r w:rsidR="00967568" w:rsidRPr="001311F1">
        <w:rPr>
          <w:rFonts w:ascii="Arial" w:hAnsi="Arial" w:cs="Arial"/>
          <w:u w:val="single"/>
        </w:rPr>
        <w:t>which is hereby incorporated by reference</w:t>
      </w:r>
      <w:r w:rsidR="00BF1B4C" w:rsidRPr="001311F1">
        <w:rPr>
          <w:rFonts w:ascii="Arial" w:hAnsi="Arial" w:cs="Arial"/>
          <w:u w:val="single"/>
        </w:rPr>
        <w:t xml:space="preserve">, </w:t>
      </w:r>
      <w:r w:rsidR="003B4D61" w:rsidRPr="001311F1">
        <w:rPr>
          <w:rFonts w:ascii="Arial" w:hAnsi="Arial" w:cs="Arial"/>
          <w:u w:val="single"/>
        </w:rPr>
        <w:t>may be considered by the Department</w:t>
      </w:r>
      <w:r w:rsidR="003B4D61">
        <w:rPr>
          <w:rFonts w:ascii="Arial" w:hAnsi="Arial" w:cs="Arial"/>
          <w:u w:val="single"/>
        </w:rPr>
        <w:t xml:space="preserve"> </w:t>
      </w:r>
      <w:r w:rsidR="00BF1B4C" w:rsidRPr="00444AF2">
        <w:rPr>
          <w:rFonts w:ascii="Arial" w:hAnsi="Arial" w:cs="Arial"/>
          <w:u w:val="single"/>
        </w:rPr>
        <w:t xml:space="preserve">to not meet the requirement set forth in </w:t>
      </w:r>
      <w:r w:rsidR="00920A87" w:rsidRPr="00444AF2">
        <w:rPr>
          <w:rFonts w:ascii="Arial" w:hAnsi="Arial" w:cs="Arial"/>
          <w:u w:val="single"/>
        </w:rPr>
        <w:t xml:space="preserve">this </w:t>
      </w:r>
      <w:r w:rsidR="00BF1B4C" w:rsidRPr="00444AF2">
        <w:rPr>
          <w:rFonts w:ascii="Arial" w:hAnsi="Arial" w:cs="Arial"/>
          <w:u w:val="single"/>
        </w:rPr>
        <w:t>subsection</w:t>
      </w:r>
      <w:r w:rsidR="00967568" w:rsidRPr="00444AF2">
        <w:rPr>
          <w:rFonts w:ascii="Arial" w:hAnsi="Arial" w:cs="Arial"/>
          <w:u w:val="single"/>
        </w:rPr>
        <w:t xml:space="preserve">. </w:t>
      </w:r>
      <w:r w:rsidR="00967568" w:rsidRPr="00444AF2">
        <w:rPr>
          <w:rStyle w:val="normaltextrun"/>
          <w:rFonts w:ascii="Arial" w:hAnsi="Arial" w:cs="Arial"/>
          <w:u w:val="single"/>
          <w:shd w:val="clear" w:color="auto" w:fill="FFFFFF"/>
        </w:rPr>
        <w:t xml:space="preserve">The Department shall use </w:t>
      </w:r>
      <w:r w:rsidR="00C064FE" w:rsidRPr="00444AF2">
        <w:rPr>
          <w:rStyle w:val="normaltextrun"/>
          <w:rFonts w:ascii="Arial" w:hAnsi="Arial" w:cs="Arial"/>
          <w:u w:val="single"/>
          <w:shd w:val="clear" w:color="auto" w:fill="FFFFFF"/>
        </w:rPr>
        <w:t>the</w:t>
      </w:r>
      <w:r w:rsidR="00967568" w:rsidRPr="00444AF2">
        <w:rPr>
          <w:rStyle w:val="normaltextrun"/>
          <w:rFonts w:ascii="Arial" w:hAnsi="Arial" w:cs="Arial"/>
          <w:u w:val="single"/>
          <w:shd w:val="clear" w:color="auto" w:fill="FFFFFF"/>
        </w:rPr>
        <w:t xml:space="preserve"> </w:t>
      </w:r>
      <w:r w:rsidR="00967568" w:rsidRPr="00C964B6">
        <w:rPr>
          <w:rStyle w:val="normaltextrun"/>
          <w:rFonts w:ascii="Arial" w:hAnsi="Arial" w:cs="Arial"/>
          <w:u w:val="single"/>
          <w:shd w:val="clear" w:color="auto" w:fill="FFFFFF"/>
        </w:rPr>
        <w:t xml:space="preserve">version of this document </w:t>
      </w:r>
      <w:r w:rsidR="00967568" w:rsidRPr="00C964B6">
        <w:rPr>
          <w:rStyle w:val="normaltextrun"/>
          <w:rFonts w:ascii="Arial" w:hAnsi="Arial" w:cs="Arial"/>
          <w:u w:val="single"/>
        </w:rPr>
        <w:t>noticed on</w:t>
      </w:r>
      <w:r w:rsidR="00967568" w:rsidRPr="00C964B6">
        <w:rPr>
          <w:rStyle w:val="normaltextrun"/>
          <w:rFonts w:ascii="Arial" w:hAnsi="Arial" w:cs="Arial"/>
          <w:u w:val="single"/>
          <w:shd w:val="clear" w:color="auto" w:fill="FFFFFF"/>
        </w:rPr>
        <w:t xml:space="preserve"> the Department’s website at www.dmhc.ca.gov, on or before January 15</w:t>
      </w:r>
      <w:r w:rsidR="00967568" w:rsidRPr="00C964B6">
        <w:rPr>
          <w:rStyle w:val="normaltextrun"/>
          <w:rFonts w:ascii="Arial" w:hAnsi="Arial" w:cs="Arial"/>
          <w:u w:val="single"/>
          <w:shd w:val="clear" w:color="auto" w:fill="FFFFFF"/>
          <w:vertAlign w:val="superscript"/>
        </w:rPr>
        <w:t>th</w:t>
      </w:r>
      <w:r w:rsidR="00967568" w:rsidRPr="00C964B6">
        <w:rPr>
          <w:rStyle w:val="normaltextrun"/>
          <w:rFonts w:ascii="Arial" w:hAnsi="Arial" w:cs="Arial"/>
          <w:u w:val="single"/>
          <w:shd w:val="clear" w:color="auto" w:fill="FFFFFF"/>
        </w:rPr>
        <w:t xml:space="preserve"> of the reporting year</w:t>
      </w:r>
      <w:r w:rsidR="00967568" w:rsidRPr="00C964B6">
        <w:rPr>
          <w:rStyle w:val="normaltextrun"/>
          <w:rFonts w:ascii="Arial" w:hAnsi="Arial" w:cs="Arial"/>
          <w:u w:val="single"/>
        </w:rPr>
        <w:t xml:space="preserve"> set forth in Rule 1300.67.2.2(b)(18).</w:t>
      </w:r>
      <w:r w:rsidR="003C2397" w:rsidRPr="00C964B6">
        <w:rPr>
          <w:rStyle w:val="normaltextrun"/>
          <w:rFonts w:ascii="Arial" w:hAnsi="Arial" w:cs="Arial"/>
          <w:u w:val="single"/>
        </w:rPr>
        <w:t xml:space="preserve"> Where the required network provider type is not available in the network to an individual enrollee, </w:t>
      </w:r>
      <w:r w:rsidR="00B67525" w:rsidRPr="00C964B6">
        <w:rPr>
          <w:rStyle w:val="normaltextrun"/>
          <w:rFonts w:ascii="Arial" w:hAnsi="Arial" w:cs="Arial"/>
          <w:u w:val="single"/>
        </w:rPr>
        <w:t>the service is presumed to be unavailable, as defined in Rule 1300.67.2.2(b)</w:t>
      </w:r>
      <w:r w:rsidR="003C1C1B" w:rsidRPr="00C964B6">
        <w:rPr>
          <w:rStyle w:val="normaltextrun"/>
          <w:rFonts w:ascii="Arial" w:hAnsi="Arial" w:cs="Arial"/>
          <w:u w:val="single"/>
        </w:rPr>
        <w:t>.</w:t>
      </w:r>
    </w:p>
    <w:p w14:paraId="0CE66C05" w14:textId="1BD2B54D" w:rsidR="005A48D6" w:rsidRPr="00C964B6" w:rsidRDefault="00140768" w:rsidP="0060093E">
      <w:pPr>
        <w:pStyle w:val="pf0"/>
        <w:ind w:left="360"/>
        <w:rPr>
          <w:rFonts w:ascii="Arial" w:hAnsi="Arial" w:cs="Arial"/>
          <w:u w:val="single"/>
        </w:rPr>
      </w:pPr>
      <w:r w:rsidRPr="00C964B6">
        <w:rPr>
          <w:rFonts w:ascii="Arial" w:hAnsi="Arial" w:cs="Arial"/>
          <w:u w:val="single"/>
        </w:rPr>
        <w:t xml:space="preserve">(3) When a hospital or other facility is a network provider, the plan shall make available individual network providers </w:t>
      </w:r>
      <w:r w:rsidR="000B049B" w:rsidRPr="00C964B6">
        <w:rPr>
          <w:rFonts w:ascii="Arial" w:hAnsi="Arial" w:cs="Arial"/>
          <w:u w:val="single"/>
        </w:rPr>
        <w:t xml:space="preserve">to </w:t>
      </w:r>
      <w:r w:rsidR="00A46862" w:rsidRPr="00C964B6">
        <w:rPr>
          <w:rFonts w:ascii="Arial" w:hAnsi="Arial" w:cs="Arial"/>
          <w:u w:val="single"/>
        </w:rPr>
        <w:t xml:space="preserve">deliver </w:t>
      </w:r>
      <w:r w:rsidR="00881503" w:rsidRPr="00C964B6">
        <w:rPr>
          <w:rFonts w:ascii="Arial" w:hAnsi="Arial" w:cs="Arial"/>
          <w:u w:val="single"/>
        </w:rPr>
        <w:t xml:space="preserve">all </w:t>
      </w:r>
      <w:r w:rsidR="00A46862" w:rsidRPr="00C964B6">
        <w:rPr>
          <w:rFonts w:ascii="Arial" w:hAnsi="Arial" w:cs="Arial"/>
          <w:u w:val="single"/>
        </w:rPr>
        <w:t>covered</w:t>
      </w:r>
      <w:r w:rsidRPr="00C964B6">
        <w:rPr>
          <w:rFonts w:ascii="Arial" w:hAnsi="Arial" w:cs="Arial"/>
          <w:u w:val="single"/>
        </w:rPr>
        <w:t xml:space="preserve"> </w:t>
      </w:r>
      <w:r w:rsidR="00A46862" w:rsidRPr="00C964B6">
        <w:rPr>
          <w:rFonts w:ascii="Arial" w:hAnsi="Arial" w:cs="Arial"/>
          <w:u w:val="single"/>
        </w:rPr>
        <w:t xml:space="preserve">services </w:t>
      </w:r>
      <w:r w:rsidR="00881503" w:rsidRPr="00C964B6">
        <w:rPr>
          <w:rFonts w:ascii="Arial" w:hAnsi="Arial" w:cs="Arial"/>
          <w:u w:val="single"/>
        </w:rPr>
        <w:t>available at the facility</w:t>
      </w:r>
      <w:r w:rsidRPr="00C964B6">
        <w:rPr>
          <w:rFonts w:ascii="Arial" w:hAnsi="Arial" w:cs="Arial"/>
          <w:u w:val="single"/>
        </w:rPr>
        <w:t>, including emergency room care</w:t>
      </w:r>
      <w:r w:rsidR="005A48D6" w:rsidRPr="00C964B6">
        <w:rPr>
          <w:rFonts w:ascii="Arial" w:hAnsi="Arial" w:cs="Arial"/>
          <w:u w:val="single"/>
        </w:rPr>
        <w:t>, through the following:</w:t>
      </w:r>
    </w:p>
    <w:p w14:paraId="1DD4D81C" w14:textId="7D821346" w:rsidR="00CB1064" w:rsidRPr="00C964B6" w:rsidRDefault="005A48D6" w:rsidP="005A48D6">
      <w:pPr>
        <w:pStyle w:val="pf0"/>
        <w:ind w:left="360" w:firstLine="360"/>
        <w:rPr>
          <w:rFonts w:ascii="Arial" w:hAnsi="Arial" w:cs="Arial"/>
          <w:u w:val="single"/>
        </w:rPr>
      </w:pPr>
      <w:r w:rsidRPr="00C964B6">
        <w:rPr>
          <w:rFonts w:ascii="Arial" w:hAnsi="Arial" w:cs="Arial"/>
          <w:u w:val="single"/>
        </w:rPr>
        <w:t xml:space="preserve">(i) </w:t>
      </w:r>
      <w:r w:rsidR="00635F1B" w:rsidRPr="00C964B6">
        <w:rPr>
          <w:rFonts w:ascii="Arial" w:hAnsi="Arial" w:cs="Arial"/>
          <w:u w:val="single"/>
        </w:rPr>
        <w:t>F</w:t>
      </w:r>
      <w:r w:rsidR="00CB1064" w:rsidRPr="00C964B6">
        <w:rPr>
          <w:rFonts w:ascii="Arial" w:hAnsi="Arial" w:cs="Arial"/>
          <w:u w:val="single"/>
        </w:rPr>
        <w:t>acility</w:t>
      </w:r>
      <w:r w:rsidR="002C2F6B" w:rsidRPr="00C964B6">
        <w:rPr>
          <w:rFonts w:ascii="Arial" w:hAnsi="Arial" w:cs="Arial"/>
          <w:u w:val="single"/>
        </w:rPr>
        <w:t>-</w:t>
      </w:r>
      <w:r w:rsidR="00CB1064" w:rsidRPr="00C964B6">
        <w:rPr>
          <w:rFonts w:ascii="Arial" w:hAnsi="Arial" w:cs="Arial"/>
          <w:u w:val="single"/>
        </w:rPr>
        <w:t>based provider</w:t>
      </w:r>
      <w:r w:rsidR="00D55FFF" w:rsidRPr="00C964B6">
        <w:rPr>
          <w:rFonts w:ascii="Arial" w:hAnsi="Arial" w:cs="Arial"/>
          <w:u w:val="single"/>
        </w:rPr>
        <w:t>s</w:t>
      </w:r>
      <w:r w:rsidR="00CB1064" w:rsidRPr="00C964B6">
        <w:rPr>
          <w:rFonts w:ascii="Arial" w:hAnsi="Arial" w:cs="Arial"/>
          <w:u w:val="single"/>
        </w:rPr>
        <w:t>; and</w:t>
      </w:r>
    </w:p>
    <w:p w14:paraId="1E4A8505" w14:textId="48D9506D" w:rsidR="00140768" w:rsidRDefault="00CB1064" w:rsidP="00D63D13">
      <w:pPr>
        <w:pStyle w:val="pf0"/>
        <w:ind w:left="720"/>
        <w:rPr>
          <w:rStyle w:val="normaltextrun"/>
          <w:rFonts w:ascii="Arial" w:hAnsi="Arial" w:cs="Arial"/>
          <w:u w:val="single"/>
        </w:rPr>
      </w:pPr>
      <w:r w:rsidRPr="00C964B6">
        <w:rPr>
          <w:rFonts w:ascii="Arial" w:hAnsi="Arial" w:cs="Arial"/>
          <w:u w:val="single"/>
        </w:rPr>
        <w:t xml:space="preserve">(ii) </w:t>
      </w:r>
      <w:r w:rsidR="00D55FFF" w:rsidRPr="00C964B6">
        <w:rPr>
          <w:rFonts w:ascii="Arial" w:hAnsi="Arial" w:cs="Arial"/>
          <w:u w:val="single"/>
        </w:rPr>
        <w:t>P</w:t>
      </w:r>
      <w:r w:rsidR="00D274C3" w:rsidRPr="00C964B6">
        <w:rPr>
          <w:rFonts w:ascii="Arial" w:hAnsi="Arial" w:cs="Arial"/>
          <w:u w:val="single"/>
        </w:rPr>
        <w:t xml:space="preserve">roviders maintaining </w:t>
      </w:r>
      <w:r w:rsidR="00C012E9" w:rsidRPr="00C964B6">
        <w:rPr>
          <w:rFonts w:ascii="Arial" w:hAnsi="Arial" w:cs="Arial"/>
          <w:u w:val="single"/>
        </w:rPr>
        <w:t>medical staff privileges</w:t>
      </w:r>
      <w:r w:rsidR="006C3742" w:rsidRPr="00C964B6">
        <w:rPr>
          <w:rFonts w:ascii="Arial" w:hAnsi="Arial" w:cs="Arial"/>
          <w:u w:val="single"/>
        </w:rPr>
        <w:t xml:space="preserve"> </w:t>
      </w:r>
      <w:r w:rsidR="00760C11" w:rsidRPr="00C964B6">
        <w:rPr>
          <w:rFonts w:ascii="Arial" w:hAnsi="Arial" w:cs="Arial"/>
          <w:u w:val="single"/>
        </w:rPr>
        <w:t xml:space="preserve">such as hospital admitting privileges, hospital care provision privileges, </w:t>
      </w:r>
      <w:r w:rsidR="009514CC" w:rsidRPr="00C964B6">
        <w:rPr>
          <w:rFonts w:ascii="Arial" w:hAnsi="Arial" w:cs="Arial"/>
          <w:u w:val="single"/>
        </w:rPr>
        <w:t xml:space="preserve">or </w:t>
      </w:r>
      <w:r w:rsidR="00760C11" w:rsidRPr="00C964B6">
        <w:rPr>
          <w:rFonts w:ascii="Arial" w:hAnsi="Arial" w:cs="Arial"/>
          <w:u w:val="single"/>
        </w:rPr>
        <w:t>emergency medicine privileges</w:t>
      </w:r>
      <w:r w:rsidR="009514CC" w:rsidRPr="00C964B6">
        <w:rPr>
          <w:rFonts w:ascii="Arial" w:hAnsi="Arial" w:cs="Arial"/>
          <w:u w:val="single"/>
        </w:rPr>
        <w:t xml:space="preserve">, </w:t>
      </w:r>
      <w:r w:rsidR="00D274C3" w:rsidRPr="00C964B6">
        <w:rPr>
          <w:rFonts w:ascii="Arial" w:hAnsi="Arial" w:cs="Arial"/>
          <w:u w:val="single"/>
        </w:rPr>
        <w:t xml:space="preserve">at the facility pursuant to </w:t>
      </w:r>
      <w:r w:rsidR="0000469D" w:rsidRPr="00C964B6">
        <w:rPr>
          <w:rFonts w:ascii="Arial" w:hAnsi="Arial" w:cs="Arial"/>
          <w:u w:val="single"/>
        </w:rPr>
        <w:t xml:space="preserve">the </w:t>
      </w:r>
      <w:r w:rsidR="006C241E" w:rsidRPr="00C964B6">
        <w:rPr>
          <w:rFonts w:ascii="Arial" w:hAnsi="Arial" w:cs="Arial"/>
          <w:u w:val="single"/>
        </w:rPr>
        <w:t>hospital’s credentialing policies and procedures and Rule 1300.51(d)(H).</w:t>
      </w:r>
    </w:p>
    <w:p w14:paraId="6ADA29FB" w14:textId="2D0AC389" w:rsidR="00113D9F" w:rsidRPr="00113D9F" w:rsidRDefault="00113D9F" w:rsidP="00B7463B">
      <w:pPr>
        <w:pStyle w:val="pf0"/>
        <w:ind w:left="360" w:hanging="360"/>
        <w:rPr>
          <w:rStyle w:val="normaltextrun"/>
          <w:rFonts w:ascii="Arial" w:hAnsi="Arial" w:cs="Arial"/>
          <w:strike/>
          <w:shd w:val="clear" w:color="auto" w:fill="FFFFFF"/>
        </w:rPr>
      </w:pPr>
      <w:r w:rsidRPr="00444AF2">
        <w:rPr>
          <w:rFonts w:ascii="Arial" w:hAnsi="Arial" w:cs="Arial"/>
          <w:strike/>
        </w:rPr>
        <w:t>(e)</w:t>
      </w:r>
      <w:r w:rsidRPr="00444AF2">
        <w:rPr>
          <w:rFonts w:ascii="Arial" w:hAnsi="Arial" w:cs="Arial"/>
        </w:rPr>
        <w:t xml:space="preserve"> </w:t>
      </w:r>
      <w:r w:rsidRPr="007B70E9">
        <w:rPr>
          <w:rFonts w:ascii="Arial" w:hAnsi="Arial" w:cs="Arial"/>
          <w:strike/>
          <w:shd w:val="clear" w:color="auto" w:fill="FFFFFF"/>
        </w:rPr>
        <w:t>A plan shall provide accessibility to medically required specialists who are certified or eligible for certification by the appropriate specialty board, through staffing, contracting, or referral;</w:t>
      </w:r>
    </w:p>
    <w:p w14:paraId="78E964F5" w14:textId="3E9EEBEA" w:rsidR="0078272D" w:rsidRPr="00F93603" w:rsidRDefault="0078272D" w:rsidP="00B7463B">
      <w:pPr>
        <w:pStyle w:val="pf0"/>
        <w:ind w:left="360" w:hanging="360"/>
        <w:rPr>
          <w:rStyle w:val="normaltextrun"/>
          <w:rFonts w:ascii="Arial" w:hAnsi="Arial" w:cs="Arial"/>
          <w:u w:val="single"/>
        </w:rPr>
      </w:pPr>
      <w:r w:rsidRPr="00372FB2">
        <w:rPr>
          <w:rFonts w:ascii="Arial" w:hAnsi="Arial" w:cs="Arial"/>
          <w:strike/>
          <w:shd w:val="clear" w:color="auto" w:fill="FFFFFF"/>
        </w:rPr>
        <w:t>(</w:t>
      </w:r>
      <w:r w:rsidR="00C03000" w:rsidRPr="00372FB2">
        <w:rPr>
          <w:rFonts w:ascii="Arial" w:hAnsi="Arial" w:cs="Arial"/>
          <w:strike/>
          <w:shd w:val="clear" w:color="auto" w:fill="FFFFFF"/>
        </w:rPr>
        <w:t>f</w:t>
      </w:r>
      <w:r w:rsidRPr="00372FB2">
        <w:rPr>
          <w:rFonts w:ascii="Arial" w:hAnsi="Arial" w:cs="Arial"/>
          <w:strike/>
          <w:shd w:val="clear" w:color="auto" w:fill="FFFFFF"/>
        </w:rPr>
        <w:t>)</w:t>
      </w:r>
      <w:r w:rsidRPr="00A01986">
        <w:rPr>
          <w:rFonts w:ascii="Arial" w:hAnsi="Arial" w:cs="Arial"/>
          <w:strike/>
          <w:spacing w:val="20"/>
          <w:w w:val="200"/>
          <w:shd w:val="clear" w:color="auto" w:fill="FFFFFF"/>
        </w:rPr>
        <w:t xml:space="preserve"> </w:t>
      </w:r>
      <w:r w:rsidRPr="00CA641C">
        <w:rPr>
          <w:rFonts w:ascii="Arial" w:hAnsi="Arial" w:cs="Arial"/>
          <w:strike/>
          <w:shd w:val="clear" w:color="auto" w:fill="FFFFFF"/>
        </w:rPr>
        <w:t>Each health care service plan shall have a documented system for monitoring and evaluating accessibility of care, including a system for addressing problems that develop, which shall include, but is not limited to, waiting time and appointments;</w:t>
      </w:r>
    </w:p>
    <w:p w14:paraId="0ACA6B0C" w14:textId="6B579E59" w:rsidR="00502B65" w:rsidRPr="00CA641C" w:rsidRDefault="00F93603" w:rsidP="00B7463B">
      <w:pPr>
        <w:pStyle w:val="Default"/>
        <w:spacing w:after="240"/>
        <w:ind w:left="360" w:hanging="360"/>
        <w:rPr>
          <w:rStyle w:val="normaltextrun"/>
          <w:rFonts w:ascii="Arial" w:hAnsi="Arial" w:cs="Arial"/>
          <w:strike/>
          <w:color w:val="auto"/>
          <w:u w:val="single"/>
        </w:rPr>
      </w:pPr>
      <w:r w:rsidRPr="00372FB2">
        <w:rPr>
          <w:rFonts w:ascii="Arial" w:hAnsi="Arial" w:cs="Arial"/>
          <w:strike/>
          <w:color w:val="auto"/>
          <w:shd w:val="clear" w:color="auto" w:fill="FFFFFF"/>
        </w:rPr>
        <w:lastRenderedPageBreak/>
        <w:t>(</w:t>
      </w:r>
      <w:r w:rsidR="00C03000" w:rsidRPr="00372FB2">
        <w:rPr>
          <w:rFonts w:ascii="Arial" w:hAnsi="Arial" w:cs="Arial"/>
          <w:strike/>
          <w:color w:val="auto"/>
          <w:shd w:val="clear" w:color="auto" w:fill="FFFFFF"/>
        </w:rPr>
        <w:t>g</w:t>
      </w:r>
      <w:r w:rsidRPr="00372FB2">
        <w:rPr>
          <w:rFonts w:ascii="Arial" w:hAnsi="Arial" w:cs="Arial"/>
          <w:strike/>
          <w:color w:val="auto"/>
          <w:shd w:val="clear" w:color="auto" w:fill="FFFFFF"/>
        </w:rPr>
        <w:t>)</w:t>
      </w:r>
      <w:r w:rsidRPr="00CA641C">
        <w:rPr>
          <w:rFonts w:ascii="Arial" w:hAnsi="Arial" w:cs="Arial"/>
          <w:strike/>
          <w:color w:val="auto"/>
          <w:shd w:val="clear" w:color="auto" w:fill="FFFFFF"/>
        </w:rPr>
        <w:t xml:space="preserve"> </w:t>
      </w:r>
      <w:r w:rsidR="00502B65" w:rsidRPr="00CA641C">
        <w:rPr>
          <w:rFonts w:ascii="Arial" w:hAnsi="Arial" w:cs="Arial"/>
          <w:strike/>
          <w:color w:val="auto"/>
          <w:shd w:val="clear" w:color="auto" w:fill="FFFFFF"/>
        </w:rPr>
        <w:t>A section of the health education program shall be designated to inform enrollees regarding accessibility of service in accordance with the needs of such enrollees for such information regarding that plan or area;</w:t>
      </w:r>
    </w:p>
    <w:p w14:paraId="7EADA397" w14:textId="5FE4598A" w:rsidR="00BC311A" w:rsidRPr="00A56753" w:rsidRDefault="00BC311A" w:rsidP="00B7463B">
      <w:pPr>
        <w:pStyle w:val="pf0"/>
        <w:tabs>
          <w:tab w:val="left" w:pos="0"/>
        </w:tabs>
        <w:ind w:left="360" w:hanging="360"/>
        <w:rPr>
          <w:rFonts w:ascii="Arial" w:hAnsi="Arial" w:cs="Arial"/>
          <w:sz w:val="20"/>
          <w:szCs w:val="20"/>
        </w:rPr>
      </w:pPr>
      <w:r w:rsidRPr="005C3F10">
        <w:rPr>
          <w:rFonts w:ascii="Arial" w:hAnsi="Arial" w:cs="Arial"/>
        </w:rPr>
        <w:t>(</w:t>
      </w:r>
      <w:r w:rsidR="004655B3" w:rsidRPr="005C3F10">
        <w:rPr>
          <w:rFonts w:ascii="Arial" w:hAnsi="Arial" w:cs="Arial"/>
        </w:rPr>
        <w:t>h</w:t>
      </w:r>
      <w:r w:rsidRPr="005C3F10">
        <w:rPr>
          <w:rFonts w:ascii="Arial" w:hAnsi="Arial" w:cs="Arial"/>
        </w:rPr>
        <w:t>)</w:t>
      </w:r>
      <w:r w:rsidRPr="00121D70">
        <w:rPr>
          <w:rFonts w:ascii="Arial" w:hAnsi="Arial" w:cs="Arial"/>
        </w:rPr>
        <w:t xml:space="preserve"> </w:t>
      </w:r>
      <w:r w:rsidRPr="004655B3">
        <w:rPr>
          <w:rFonts w:ascii="Arial" w:hAnsi="Arial" w:cs="Arial"/>
        </w:rPr>
        <w:t xml:space="preserve">Within each network, the plan shall ensure </w:t>
      </w:r>
      <w:r w:rsidR="00884605" w:rsidRPr="00884605">
        <w:rPr>
          <w:rFonts w:ascii="Arial" w:hAnsi="Arial" w:cs="Arial"/>
          <w:strike/>
        </w:rPr>
        <w:t>sufficient</w:t>
      </w:r>
      <w:r w:rsidR="00884605" w:rsidRPr="006C28F9">
        <w:rPr>
          <w:rFonts w:ascii="Arial" w:hAnsi="Arial" w:cs="Arial"/>
          <w:strike/>
        </w:rPr>
        <w:t xml:space="preserve"> </w:t>
      </w:r>
      <w:r w:rsidR="00417E9B" w:rsidRPr="00417E9B">
        <w:rPr>
          <w:rFonts w:ascii="Arial" w:hAnsi="Arial" w:cs="Arial"/>
          <w:u w:val="single"/>
          <w:shd w:val="clear" w:color="auto" w:fill="FFFFFF"/>
        </w:rPr>
        <w:t>the numbers of network</w:t>
      </w:r>
      <w:r w:rsidR="00417E9B" w:rsidRPr="006C28F9">
        <w:rPr>
          <w:rFonts w:ascii="Arial" w:hAnsi="Arial" w:cs="Arial"/>
          <w:u w:val="single"/>
          <w:shd w:val="clear" w:color="auto" w:fill="FFFFFF"/>
        </w:rPr>
        <w:t xml:space="preserve"> </w:t>
      </w:r>
      <w:r w:rsidR="00417E9B" w:rsidRPr="00C15AD7">
        <w:rPr>
          <w:rFonts w:ascii="Arial" w:hAnsi="Arial" w:cs="Arial"/>
          <w:shd w:val="clear" w:color="auto" w:fill="FFFFFF"/>
        </w:rPr>
        <w:t xml:space="preserve">providers </w:t>
      </w:r>
      <w:r w:rsidR="00C15AD7" w:rsidRPr="00A337F3">
        <w:rPr>
          <w:rFonts w:ascii="Arial" w:hAnsi="Arial" w:cs="Arial"/>
          <w:strike/>
          <w:shd w:val="clear" w:color="auto" w:fill="FFFFFF"/>
        </w:rPr>
        <w:t>are</w:t>
      </w:r>
      <w:r w:rsidR="00C15AD7" w:rsidRPr="00D304CB">
        <w:rPr>
          <w:rFonts w:ascii="Arial" w:hAnsi="Arial" w:cs="Arial"/>
          <w:strike/>
          <w:shd w:val="clear" w:color="auto" w:fill="FFFFFF"/>
        </w:rPr>
        <w:t xml:space="preserve"> </w:t>
      </w:r>
      <w:r w:rsidR="00417E9B" w:rsidRPr="00A337F3">
        <w:rPr>
          <w:rFonts w:ascii="Arial" w:hAnsi="Arial" w:cs="Arial"/>
          <w:shd w:val="clear" w:color="auto" w:fill="FFFFFF"/>
        </w:rPr>
        <w:t>accepting new patients</w:t>
      </w:r>
      <w:r w:rsidR="00417E9B" w:rsidRPr="00EC7FBE">
        <w:rPr>
          <w:rFonts w:ascii="Arial" w:hAnsi="Arial" w:cs="Arial"/>
          <w:shd w:val="clear" w:color="auto" w:fill="FFFFFF"/>
        </w:rPr>
        <w:t xml:space="preserve"> </w:t>
      </w:r>
      <w:r w:rsidR="00417E9B" w:rsidRPr="00AE709F">
        <w:rPr>
          <w:rFonts w:ascii="Arial" w:hAnsi="Arial" w:cs="Arial"/>
          <w:u w:val="single"/>
          <w:shd w:val="clear" w:color="auto" w:fill="FFFFFF"/>
        </w:rPr>
        <w:t>is sufficient</w:t>
      </w:r>
      <w:r w:rsidR="00417E9B" w:rsidRPr="00417E9B">
        <w:rPr>
          <w:rFonts w:ascii="Arial" w:hAnsi="Arial" w:cs="Arial"/>
          <w:u w:val="single"/>
          <w:shd w:val="clear" w:color="auto" w:fill="FFFFFF"/>
        </w:rPr>
        <w:t xml:space="preserve"> to reasonably assure that all </w:t>
      </w:r>
      <w:r w:rsidR="00652A34">
        <w:rPr>
          <w:rFonts w:ascii="Arial" w:hAnsi="Arial" w:cs="Arial"/>
          <w:u w:val="single"/>
          <w:shd w:val="clear" w:color="auto" w:fill="FFFFFF"/>
        </w:rPr>
        <w:t>covered</w:t>
      </w:r>
      <w:r w:rsidR="00417E9B" w:rsidRPr="00417E9B">
        <w:rPr>
          <w:rFonts w:ascii="Arial" w:hAnsi="Arial" w:cs="Arial"/>
          <w:u w:val="single"/>
          <w:shd w:val="clear" w:color="auto" w:fill="FFFFFF"/>
        </w:rPr>
        <w:t xml:space="preserve"> services will be </w:t>
      </w:r>
      <w:r w:rsidR="00417E9B" w:rsidRPr="00784068">
        <w:rPr>
          <w:rFonts w:ascii="Arial" w:hAnsi="Arial" w:cs="Arial"/>
          <w:u w:val="single"/>
          <w:shd w:val="clear" w:color="auto" w:fill="FFFFFF"/>
        </w:rPr>
        <w:t xml:space="preserve">accessible to </w:t>
      </w:r>
      <w:r w:rsidR="00E4576C" w:rsidRPr="00784068">
        <w:rPr>
          <w:rFonts w:ascii="Arial" w:hAnsi="Arial" w:cs="Arial"/>
          <w:u w:val="single"/>
          <w:shd w:val="clear" w:color="auto" w:fill="FFFFFF"/>
        </w:rPr>
        <w:t>all</w:t>
      </w:r>
      <w:r w:rsidR="00417E9B" w:rsidRPr="00784068">
        <w:rPr>
          <w:rFonts w:ascii="Arial" w:hAnsi="Arial" w:cs="Arial"/>
          <w:u w:val="single"/>
          <w:shd w:val="clear" w:color="auto" w:fill="FFFFFF"/>
        </w:rPr>
        <w:t xml:space="preserve"> enrollees on</w:t>
      </w:r>
      <w:r w:rsidR="00417E9B" w:rsidRPr="00CD6567">
        <w:rPr>
          <w:rFonts w:ascii="Arial" w:hAnsi="Arial" w:cs="Arial"/>
          <w:u w:val="single"/>
          <w:shd w:val="clear" w:color="auto" w:fill="FFFFFF"/>
        </w:rPr>
        <w:t xml:space="preserve"> an appropriate basis without delays detrimental</w:t>
      </w:r>
      <w:r w:rsidR="00417E9B" w:rsidRPr="00417E9B">
        <w:rPr>
          <w:rFonts w:ascii="Arial" w:hAnsi="Arial" w:cs="Arial"/>
          <w:u w:val="single"/>
          <w:shd w:val="clear" w:color="auto" w:fill="FFFFFF"/>
        </w:rPr>
        <w:t xml:space="preserve"> to the health of the enrollee</w:t>
      </w:r>
      <w:r w:rsidR="00913681">
        <w:rPr>
          <w:rFonts w:ascii="Arial" w:hAnsi="Arial" w:cs="Arial"/>
          <w:u w:val="single"/>
          <w:shd w:val="clear" w:color="auto" w:fill="FFFFFF"/>
        </w:rPr>
        <w:t xml:space="preserve"> and </w:t>
      </w:r>
      <w:r w:rsidRPr="00913681">
        <w:rPr>
          <w:rFonts w:ascii="Arial" w:hAnsi="Arial" w:cs="Arial"/>
        </w:rPr>
        <w:t>such as to ensure timely access to care for all enrollees</w:t>
      </w:r>
      <w:r w:rsidR="00913681" w:rsidRPr="00913681">
        <w:rPr>
          <w:rFonts w:ascii="Arial" w:hAnsi="Arial" w:cs="Arial"/>
          <w:u w:val="single"/>
        </w:rPr>
        <w:t>.</w:t>
      </w:r>
      <w:r w:rsidRPr="00A56753">
        <w:rPr>
          <w:rFonts w:ascii="Arial" w:hAnsi="Arial" w:cs="Arial"/>
          <w:strike/>
        </w:rPr>
        <w:t>;</w:t>
      </w:r>
    </w:p>
    <w:p w14:paraId="70673FDF" w14:textId="73F80AFD" w:rsidR="0056760E" w:rsidRDefault="00BC311A" w:rsidP="0060093E">
      <w:pPr>
        <w:pStyle w:val="pf0"/>
        <w:ind w:left="360"/>
        <w:rPr>
          <w:rFonts w:ascii="Arial" w:hAnsi="Arial" w:cs="Arial"/>
          <w:u w:val="single"/>
        </w:rPr>
      </w:pPr>
      <w:r w:rsidRPr="005C4475">
        <w:rPr>
          <w:rFonts w:ascii="Arial" w:hAnsi="Arial" w:cs="Arial"/>
        </w:rPr>
        <w:t>(1) For the purposes of the network adequacy review conducted pursuant to Health and Safety Code section 1367.035,</w:t>
      </w:r>
      <w:r w:rsidRPr="005C4475">
        <w:rPr>
          <w:rFonts w:ascii="Arial" w:hAnsi="Arial" w:cs="Arial"/>
          <w:u w:val="single"/>
        </w:rPr>
        <w:t xml:space="preserve"> </w:t>
      </w:r>
      <w:r w:rsidR="002D6992" w:rsidRPr="005500C6">
        <w:rPr>
          <w:rFonts w:ascii="Arial" w:hAnsi="Arial" w:cs="Arial"/>
          <w:u w:val="single"/>
        </w:rPr>
        <w:t>a</w:t>
      </w:r>
      <w:r w:rsidR="002D6992">
        <w:rPr>
          <w:rFonts w:ascii="Arial" w:hAnsi="Arial" w:cs="Arial"/>
          <w:u w:val="single"/>
        </w:rPr>
        <w:t xml:space="preserve"> </w:t>
      </w:r>
      <w:r w:rsidRPr="005C4475">
        <w:rPr>
          <w:rFonts w:ascii="Arial" w:hAnsi="Arial" w:cs="Arial"/>
          <w:u w:val="single"/>
        </w:rPr>
        <w:t>plan shall meet standards for network providers that are accepting new patients, as established by the Department</w:t>
      </w:r>
      <w:r w:rsidR="00C4590A" w:rsidRPr="005C4475">
        <w:rPr>
          <w:rFonts w:ascii="Arial" w:hAnsi="Arial" w:cs="Arial"/>
          <w:u w:val="single"/>
        </w:rPr>
        <w:t>,</w:t>
      </w:r>
      <w:r w:rsidR="00C4590A">
        <w:rPr>
          <w:rFonts w:ascii="Arial" w:hAnsi="Arial" w:cs="Arial"/>
          <w:u w:val="single"/>
        </w:rPr>
        <w:t xml:space="preserve"> </w:t>
      </w:r>
      <w:r w:rsidR="00C4590A" w:rsidRPr="00444AF2">
        <w:rPr>
          <w:rFonts w:ascii="Arial" w:hAnsi="Arial" w:cs="Arial"/>
          <w:u w:val="single"/>
        </w:rPr>
        <w:t xml:space="preserve">when calculated in accordance with the </w:t>
      </w:r>
      <w:r w:rsidR="0041167D">
        <w:rPr>
          <w:rFonts w:ascii="Arial" w:hAnsi="Arial" w:cs="Arial"/>
          <w:u w:val="single"/>
        </w:rPr>
        <w:t xml:space="preserve">incorporated standards and </w:t>
      </w:r>
      <w:r w:rsidR="00C4590A" w:rsidRPr="00444AF2">
        <w:rPr>
          <w:rFonts w:ascii="Arial" w:hAnsi="Arial" w:cs="Arial"/>
          <w:u w:val="single"/>
        </w:rPr>
        <w:t xml:space="preserve">methodology </w:t>
      </w:r>
      <w:r w:rsidR="00C4590A">
        <w:rPr>
          <w:rFonts w:ascii="Arial" w:hAnsi="Arial" w:cs="Arial"/>
          <w:u w:val="single"/>
        </w:rPr>
        <w:t xml:space="preserve">documents set forth </w:t>
      </w:r>
      <w:r w:rsidR="00E20714" w:rsidRPr="00A21F1D">
        <w:rPr>
          <w:rFonts w:ascii="Arial" w:hAnsi="Arial" w:cs="Arial"/>
          <w:u w:val="single"/>
        </w:rPr>
        <w:t>below</w:t>
      </w:r>
      <w:r w:rsidRPr="00444AF2">
        <w:rPr>
          <w:rFonts w:ascii="Arial" w:hAnsi="Arial" w:cs="Arial"/>
          <w:u w:val="single"/>
        </w:rPr>
        <w:t>.</w:t>
      </w:r>
    </w:p>
    <w:p w14:paraId="1C6ED901" w14:textId="0DCA799C" w:rsidR="00670EF7" w:rsidRPr="00670EF7" w:rsidRDefault="00670EF7" w:rsidP="006A02DD">
      <w:pPr>
        <w:ind w:left="720"/>
        <w:rPr>
          <w:rFonts w:ascii="Arial" w:hAnsi="Arial" w:cs="Arial"/>
          <w:sz w:val="24"/>
          <w:szCs w:val="24"/>
        </w:rPr>
      </w:pPr>
      <w:r w:rsidRPr="00E10A0B">
        <w:rPr>
          <w:rFonts w:ascii="Arial" w:hAnsi="Arial" w:cs="Arial"/>
          <w:strike/>
          <w:sz w:val="24"/>
          <w:szCs w:val="24"/>
        </w:rPr>
        <w:t>the percent of non-physician mental health practitioners accepting new patients shall be sufficient to meet the standards set forth in the document entitled Counseling Non-Physician Mental Health Professionals Accepting New Patients Standards and Methodology, which is hereby incorporated by reference, when calculated in accordance with the methodology set forth therein.</w:t>
      </w:r>
    </w:p>
    <w:p w14:paraId="5F7B2F32" w14:textId="17D3DD74" w:rsidR="00E2480C" w:rsidRDefault="0056760E" w:rsidP="00F01121">
      <w:pPr>
        <w:pStyle w:val="Default"/>
        <w:spacing w:after="240"/>
        <w:ind w:left="720"/>
        <w:rPr>
          <w:rFonts w:ascii="Arial" w:hAnsi="Arial" w:cs="Arial"/>
          <w:color w:val="auto"/>
          <w:u w:val="single"/>
        </w:rPr>
      </w:pPr>
      <w:r>
        <w:rPr>
          <w:rFonts w:ascii="Arial" w:hAnsi="Arial" w:cs="Arial"/>
          <w:color w:val="auto"/>
          <w:u w:val="single"/>
        </w:rPr>
        <w:t>(A)</w:t>
      </w:r>
      <w:r w:rsidR="00BC311A" w:rsidRPr="00444AF2">
        <w:rPr>
          <w:rFonts w:ascii="Arial" w:hAnsi="Arial" w:cs="Arial"/>
          <w:color w:val="auto"/>
          <w:u w:val="single"/>
        </w:rPr>
        <w:t xml:space="preserve"> The standards for the percent of primary care physicians accepting new patients </w:t>
      </w:r>
      <w:r w:rsidR="00664C5A">
        <w:rPr>
          <w:rFonts w:ascii="Arial" w:hAnsi="Arial" w:cs="Arial"/>
          <w:color w:val="auto"/>
          <w:u w:val="single"/>
        </w:rPr>
        <w:t>and non-physician menta</w:t>
      </w:r>
      <w:r w:rsidR="00646A48">
        <w:rPr>
          <w:rFonts w:ascii="Arial" w:hAnsi="Arial" w:cs="Arial"/>
          <w:color w:val="auto"/>
          <w:u w:val="single"/>
        </w:rPr>
        <w:t>l</w:t>
      </w:r>
      <w:r w:rsidR="00664C5A">
        <w:rPr>
          <w:rFonts w:ascii="Arial" w:hAnsi="Arial" w:cs="Arial"/>
          <w:color w:val="auto"/>
          <w:u w:val="single"/>
        </w:rPr>
        <w:t xml:space="preserve"> health professionals accepting new patients </w:t>
      </w:r>
      <w:r w:rsidR="00BC311A" w:rsidRPr="00444AF2">
        <w:rPr>
          <w:rFonts w:ascii="Arial" w:hAnsi="Arial" w:cs="Arial"/>
          <w:color w:val="auto"/>
          <w:u w:val="single"/>
        </w:rPr>
        <w:t xml:space="preserve">shall be set forth in the </w:t>
      </w:r>
      <w:r w:rsidR="002543C9">
        <w:rPr>
          <w:rFonts w:ascii="Arial" w:hAnsi="Arial" w:cs="Arial"/>
          <w:color w:val="auto"/>
          <w:u w:val="single"/>
        </w:rPr>
        <w:t>following</w:t>
      </w:r>
      <w:r w:rsidR="00BC311A" w:rsidRPr="00444AF2">
        <w:rPr>
          <w:rFonts w:ascii="Arial" w:hAnsi="Arial" w:cs="Arial"/>
          <w:color w:val="auto"/>
          <w:u w:val="single"/>
        </w:rPr>
        <w:t xml:space="preserve"> document</w:t>
      </w:r>
      <w:r w:rsidR="002543C9">
        <w:rPr>
          <w:rFonts w:ascii="Arial" w:hAnsi="Arial" w:cs="Arial"/>
          <w:color w:val="auto"/>
          <w:u w:val="single"/>
        </w:rPr>
        <w:t>s</w:t>
      </w:r>
      <w:r w:rsidR="00F823C6">
        <w:rPr>
          <w:rFonts w:ascii="Arial" w:hAnsi="Arial" w:cs="Arial"/>
          <w:color w:val="auto"/>
          <w:u w:val="single"/>
        </w:rPr>
        <w:t>,</w:t>
      </w:r>
      <w:r w:rsidR="00864838">
        <w:rPr>
          <w:rFonts w:ascii="Arial" w:hAnsi="Arial" w:cs="Arial"/>
          <w:color w:val="auto"/>
          <w:u w:val="single"/>
        </w:rPr>
        <w:t xml:space="preserve"> which are hereby incorporated</w:t>
      </w:r>
      <w:r w:rsidR="00F823C6">
        <w:rPr>
          <w:rFonts w:ascii="Arial" w:hAnsi="Arial" w:cs="Arial"/>
          <w:color w:val="auto"/>
          <w:u w:val="single"/>
        </w:rPr>
        <w:t xml:space="preserve"> by reference</w:t>
      </w:r>
      <w:r w:rsidR="002543C9">
        <w:rPr>
          <w:rFonts w:ascii="Arial" w:hAnsi="Arial" w:cs="Arial"/>
          <w:color w:val="auto"/>
          <w:u w:val="single"/>
        </w:rPr>
        <w:t>:</w:t>
      </w:r>
    </w:p>
    <w:p w14:paraId="2F5F91E6" w14:textId="2BA80627" w:rsidR="00864838" w:rsidRPr="001311F1" w:rsidRDefault="00E2480C" w:rsidP="00442CBF">
      <w:pPr>
        <w:pStyle w:val="Default"/>
        <w:spacing w:after="240"/>
        <w:ind w:left="1080"/>
        <w:rPr>
          <w:rFonts w:ascii="Arial" w:hAnsi="Arial" w:cs="Arial"/>
          <w:color w:val="auto"/>
          <w:u w:val="single"/>
        </w:rPr>
      </w:pPr>
      <w:r w:rsidRPr="001311F1">
        <w:rPr>
          <w:rFonts w:ascii="Arial" w:hAnsi="Arial" w:cs="Arial"/>
          <w:color w:val="auto"/>
          <w:u w:val="single"/>
        </w:rPr>
        <w:t xml:space="preserve">(i) </w:t>
      </w:r>
      <w:r w:rsidR="00BC311A" w:rsidRPr="001311F1">
        <w:rPr>
          <w:rFonts w:ascii="Arial" w:hAnsi="Arial" w:cs="Arial"/>
          <w:color w:val="auto"/>
          <w:u w:val="single"/>
        </w:rPr>
        <w:t>Primary Care Physician Accepting New Patients Standards and Methodology</w:t>
      </w:r>
      <w:r w:rsidRPr="001311F1">
        <w:rPr>
          <w:rFonts w:ascii="Arial" w:hAnsi="Arial" w:cs="Arial"/>
          <w:color w:val="auto"/>
          <w:u w:val="single"/>
        </w:rPr>
        <w:t>; and</w:t>
      </w:r>
    </w:p>
    <w:p w14:paraId="6475592F" w14:textId="6800CDA6" w:rsidR="00116B40" w:rsidRDefault="00864838" w:rsidP="00442CBF">
      <w:pPr>
        <w:pStyle w:val="Default"/>
        <w:spacing w:after="240"/>
        <w:ind w:left="1080"/>
        <w:rPr>
          <w:rFonts w:ascii="Arial" w:hAnsi="Arial" w:cs="Arial"/>
          <w:color w:val="auto"/>
          <w:u w:val="single"/>
        </w:rPr>
      </w:pPr>
      <w:r w:rsidRPr="001311F1">
        <w:rPr>
          <w:rFonts w:ascii="Arial" w:hAnsi="Arial" w:cs="Arial"/>
          <w:color w:val="auto"/>
          <w:u w:val="single"/>
        </w:rPr>
        <w:t xml:space="preserve">(ii) </w:t>
      </w:r>
      <w:r w:rsidR="00BC311A" w:rsidRPr="001311F1">
        <w:rPr>
          <w:rFonts w:ascii="Arial" w:hAnsi="Arial" w:cs="Arial"/>
          <w:color w:val="auto"/>
          <w:u w:val="single"/>
        </w:rPr>
        <w:t>Counseling Non-Physician Mental Health Professional Accepting New Patients Standards and Methodology</w:t>
      </w:r>
      <w:r w:rsidRPr="001311F1">
        <w:rPr>
          <w:rFonts w:ascii="Arial" w:hAnsi="Arial" w:cs="Arial"/>
          <w:color w:val="auto"/>
          <w:u w:val="single"/>
        </w:rPr>
        <w:t>.</w:t>
      </w:r>
    </w:p>
    <w:p w14:paraId="6669DA9A" w14:textId="163453A5" w:rsidR="00BC311A" w:rsidRPr="00517AB3" w:rsidRDefault="00BC311A" w:rsidP="0060093E">
      <w:pPr>
        <w:pStyle w:val="Default"/>
        <w:spacing w:after="240"/>
        <w:ind w:left="720"/>
        <w:rPr>
          <w:rStyle w:val="normaltextrun"/>
          <w:rFonts w:ascii="Arial" w:hAnsi="Arial" w:cs="Arial"/>
          <w:color w:val="auto"/>
          <w:shd w:val="clear" w:color="auto" w:fill="FFFFFF"/>
        </w:rPr>
      </w:pPr>
      <w:r w:rsidRPr="00E10A0B">
        <w:rPr>
          <w:rStyle w:val="normaltextrun"/>
          <w:rFonts w:ascii="Arial" w:hAnsi="Arial" w:cs="Arial"/>
          <w:color w:val="auto"/>
          <w:shd w:val="clear" w:color="auto" w:fill="FFFFFF"/>
        </w:rPr>
        <w:t>The Department shall use a version of</w:t>
      </w:r>
      <w:r w:rsidRPr="001B20C3">
        <w:rPr>
          <w:rStyle w:val="normaltextrun"/>
          <w:rFonts w:ascii="Arial" w:hAnsi="Arial" w:cs="Arial"/>
          <w:color w:val="auto"/>
          <w:shd w:val="clear" w:color="auto" w:fill="FFFFFF"/>
        </w:rPr>
        <w:t xml:space="preserve"> </w:t>
      </w:r>
      <w:r w:rsidR="00E10A0B" w:rsidRPr="00517AB3">
        <w:rPr>
          <w:rStyle w:val="normaltextrun"/>
          <w:rFonts w:ascii="Arial" w:hAnsi="Arial" w:cs="Arial"/>
          <w:strike/>
          <w:color w:val="auto"/>
          <w:shd w:val="clear" w:color="auto" w:fill="FFFFFF"/>
        </w:rPr>
        <w:t>th</w:t>
      </w:r>
      <w:r w:rsidR="00517AB3" w:rsidRPr="00517AB3">
        <w:rPr>
          <w:rStyle w:val="normaltextrun"/>
          <w:rFonts w:ascii="Arial" w:hAnsi="Arial" w:cs="Arial"/>
          <w:strike/>
          <w:color w:val="auto"/>
          <w:shd w:val="clear" w:color="auto" w:fill="FFFFFF"/>
        </w:rPr>
        <w:t>is</w:t>
      </w:r>
      <w:r w:rsidR="00517AB3" w:rsidRPr="004F29C6">
        <w:rPr>
          <w:rStyle w:val="normaltextrun"/>
          <w:rFonts w:ascii="Arial" w:hAnsi="Arial" w:cs="Arial"/>
          <w:strike/>
          <w:color w:val="auto"/>
          <w:shd w:val="clear" w:color="auto" w:fill="FFFFFF"/>
        </w:rPr>
        <w:t xml:space="preserve"> </w:t>
      </w:r>
      <w:r w:rsidR="001B20C3" w:rsidRPr="00517AB3">
        <w:rPr>
          <w:rStyle w:val="normaltextrun"/>
          <w:rFonts w:ascii="Arial" w:hAnsi="Arial" w:cs="Arial"/>
          <w:color w:val="auto"/>
          <w:u w:val="single"/>
          <w:shd w:val="clear" w:color="auto" w:fill="FFFFFF"/>
        </w:rPr>
        <w:t>these</w:t>
      </w:r>
      <w:r w:rsidR="001B20C3" w:rsidRPr="00517AB3">
        <w:rPr>
          <w:rStyle w:val="normaltextrun"/>
          <w:rFonts w:ascii="Arial" w:hAnsi="Arial" w:cs="Arial"/>
          <w:color w:val="auto"/>
          <w:shd w:val="clear" w:color="auto" w:fill="FFFFFF"/>
        </w:rPr>
        <w:t xml:space="preserve"> </w:t>
      </w:r>
      <w:r w:rsidRPr="00517AB3">
        <w:rPr>
          <w:rStyle w:val="normaltextrun"/>
          <w:rFonts w:ascii="Arial" w:hAnsi="Arial" w:cs="Arial"/>
          <w:color w:val="auto"/>
          <w:shd w:val="clear" w:color="auto" w:fill="FFFFFF"/>
        </w:rPr>
        <w:t>document</w:t>
      </w:r>
      <w:r w:rsidRPr="00444AF2">
        <w:rPr>
          <w:rStyle w:val="normaltextrun"/>
          <w:rFonts w:ascii="Arial" w:hAnsi="Arial" w:cs="Arial"/>
          <w:color w:val="auto"/>
          <w:u w:val="single"/>
          <w:shd w:val="clear" w:color="auto" w:fill="FFFFFF"/>
        </w:rPr>
        <w:t xml:space="preserve">s </w:t>
      </w:r>
      <w:r w:rsidRPr="00517AB3">
        <w:rPr>
          <w:rStyle w:val="normaltextrun"/>
          <w:rFonts w:ascii="Arial" w:hAnsi="Arial" w:cs="Arial"/>
          <w:color w:val="auto"/>
        </w:rPr>
        <w:t>noticed on</w:t>
      </w:r>
      <w:r w:rsidRPr="00517AB3">
        <w:rPr>
          <w:rStyle w:val="normaltextrun"/>
          <w:rFonts w:ascii="Arial" w:hAnsi="Arial" w:cs="Arial"/>
          <w:color w:val="auto"/>
          <w:shd w:val="clear" w:color="auto" w:fill="FFFFFF"/>
        </w:rPr>
        <w:t xml:space="preserve"> the Department’s website at </w:t>
      </w:r>
      <w:hyperlink r:id="rId16" w:history="1">
        <w:r w:rsidR="006C28F9" w:rsidRPr="006C28F9">
          <w:rPr>
            <w:rStyle w:val="Hyperlink"/>
            <w:rFonts w:ascii="Arial" w:hAnsi="Arial" w:cs="Arial"/>
            <w:color w:val="12539F"/>
            <w:shd w:val="clear" w:color="auto" w:fill="FFFFFF"/>
          </w:rPr>
          <w:t>www.dmhc.ca.gov</w:t>
        </w:r>
      </w:hyperlink>
      <w:r w:rsidRPr="00517AB3">
        <w:rPr>
          <w:rStyle w:val="normaltextrun"/>
          <w:rFonts w:ascii="Arial" w:hAnsi="Arial" w:cs="Arial"/>
          <w:color w:val="auto"/>
          <w:shd w:val="clear" w:color="auto" w:fill="FFFFFF"/>
        </w:rPr>
        <w:t>, on or before January 15th of the reporting year</w:t>
      </w:r>
      <w:r w:rsidRPr="00517AB3">
        <w:rPr>
          <w:rStyle w:val="normaltextrun"/>
          <w:rFonts w:ascii="Arial" w:hAnsi="Arial" w:cs="Arial"/>
          <w:color w:val="auto"/>
        </w:rPr>
        <w:t xml:space="preserve"> set forth in Rule 1300.67.2.2(b)(18)</w:t>
      </w:r>
      <w:r w:rsidRPr="00517AB3">
        <w:rPr>
          <w:rStyle w:val="normaltextrun"/>
          <w:rFonts w:ascii="Arial" w:hAnsi="Arial" w:cs="Arial"/>
          <w:color w:val="auto"/>
          <w:shd w:val="clear" w:color="auto" w:fill="FFFFFF"/>
        </w:rPr>
        <w:t>.</w:t>
      </w:r>
    </w:p>
    <w:p w14:paraId="070033CF" w14:textId="6DC2B286" w:rsidR="00BC311A" w:rsidRPr="00444AF2" w:rsidRDefault="00BC311A" w:rsidP="00F01121">
      <w:pPr>
        <w:pStyle w:val="Default"/>
        <w:spacing w:after="240"/>
        <w:ind w:left="720"/>
        <w:rPr>
          <w:rFonts w:ascii="Arial" w:hAnsi="Arial" w:cs="Arial"/>
          <w:u w:val="single"/>
        </w:rPr>
      </w:pPr>
      <w:r w:rsidRPr="00444AF2">
        <w:rPr>
          <w:rStyle w:val="normaltextrun"/>
          <w:rFonts w:ascii="Arial" w:hAnsi="Arial" w:cs="Arial"/>
          <w:shd w:val="clear" w:color="auto" w:fill="FFFFFF"/>
        </w:rPr>
        <w:t xml:space="preserve">(B) </w:t>
      </w:r>
      <w:r w:rsidRPr="00444AF2">
        <w:rPr>
          <w:rStyle w:val="normaltextrun"/>
          <w:rFonts w:ascii="Arial" w:hAnsi="Arial" w:cs="Arial"/>
          <w:u w:val="single"/>
          <w:shd w:val="clear" w:color="auto" w:fill="FFFFFF"/>
        </w:rPr>
        <w:t>The Department shall review plans in accordance with the</w:t>
      </w:r>
      <w:r w:rsidRPr="00444AF2">
        <w:rPr>
          <w:rStyle w:val="normaltextrun"/>
          <w:rFonts w:ascii="Arial" w:hAnsi="Arial" w:cs="Arial"/>
          <w:shd w:val="clear" w:color="auto" w:fill="FFFFFF"/>
        </w:rPr>
        <w:t xml:space="preserve"> </w:t>
      </w:r>
      <w:r w:rsidRPr="00444AF2">
        <w:rPr>
          <w:rStyle w:val="normaltextrun"/>
          <w:rFonts w:ascii="Arial" w:hAnsi="Arial" w:cs="Arial"/>
          <w:u w:val="single"/>
          <w:shd w:val="clear" w:color="auto" w:fill="FFFFFF"/>
        </w:rPr>
        <w:t>alternative standards</w:t>
      </w:r>
      <w:r w:rsidRPr="00444AF2">
        <w:rPr>
          <w:rStyle w:val="normaltextrun"/>
          <w:rFonts w:ascii="Arial" w:hAnsi="Arial" w:cs="Arial"/>
          <w:shd w:val="clear" w:color="auto" w:fill="FFFFFF"/>
        </w:rPr>
        <w:t xml:space="preserve"> </w:t>
      </w:r>
      <w:r w:rsidRPr="00444AF2">
        <w:rPr>
          <w:rStyle w:val="normaltextrun"/>
          <w:rFonts w:ascii="Arial" w:hAnsi="Arial" w:cs="Arial"/>
          <w:u w:val="single"/>
          <w:shd w:val="clear" w:color="auto" w:fill="FFFFFF"/>
        </w:rPr>
        <w:t>and methodologies</w:t>
      </w:r>
      <w:r w:rsidRPr="00444AF2">
        <w:rPr>
          <w:rStyle w:val="normaltextrun"/>
          <w:rFonts w:ascii="Arial" w:hAnsi="Arial" w:cs="Arial"/>
          <w:shd w:val="clear" w:color="auto" w:fill="FFFFFF"/>
        </w:rPr>
        <w:t xml:space="preserve"> </w:t>
      </w:r>
      <w:r w:rsidRPr="00444AF2">
        <w:rPr>
          <w:rStyle w:val="normaltextrun"/>
          <w:rFonts w:ascii="Arial" w:hAnsi="Arial" w:cs="Arial"/>
          <w:u w:val="single"/>
          <w:shd w:val="clear" w:color="auto" w:fill="FFFFFF"/>
        </w:rPr>
        <w:t>set forth in the</w:t>
      </w:r>
      <w:r w:rsidRPr="009D4562">
        <w:rPr>
          <w:rStyle w:val="normaltextrun"/>
          <w:rFonts w:ascii="Arial" w:hAnsi="Arial" w:cs="Arial"/>
          <w:u w:val="single"/>
        </w:rPr>
        <w:t xml:space="preserve"> </w:t>
      </w:r>
      <w:r w:rsidRPr="00444AF2">
        <w:rPr>
          <w:rFonts w:ascii="Arial" w:hAnsi="Arial" w:cs="Arial"/>
          <w:u w:val="single"/>
        </w:rPr>
        <w:t>Primary Care Physician Accepting New Patients Standards and Methodology</w:t>
      </w:r>
      <w:r w:rsidRPr="00444AF2">
        <w:rPr>
          <w:rStyle w:val="normaltextrun"/>
          <w:rFonts w:ascii="Arial" w:hAnsi="Arial" w:cs="Arial"/>
          <w:u w:val="single"/>
        </w:rPr>
        <w:t xml:space="preserve"> and the </w:t>
      </w:r>
      <w:r w:rsidRPr="00444AF2">
        <w:rPr>
          <w:rFonts w:ascii="Arial" w:hAnsi="Arial" w:cs="Arial"/>
          <w:u w:val="single"/>
        </w:rPr>
        <w:t>Counseling Non-Physician Mental Health Professional Accepting New Patients Standards and Methodology documents when applicable.</w:t>
      </w:r>
      <w:r w:rsidR="00A82F39">
        <w:rPr>
          <w:rFonts w:ascii="Arial" w:hAnsi="Arial" w:cs="Arial"/>
          <w:u w:val="single"/>
        </w:rPr>
        <w:t xml:space="preserve"> </w:t>
      </w:r>
      <w:r w:rsidRPr="00444AF2">
        <w:rPr>
          <w:rFonts w:ascii="Arial" w:hAnsi="Arial" w:cs="Arial"/>
          <w:u w:val="single"/>
        </w:rPr>
        <w:t>The process for requesting alternative accessibility standards set forth in Rule 1300.67.2.1 shall not apply to the accepting new patients standards, unless otherwise indicated within the standards and methodology document.</w:t>
      </w:r>
    </w:p>
    <w:p w14:paraId="58383EB4" w14:textId="77777777" w:rsidR="00F915E1" w:rsidRPr="00BC6C05" w:rsidRDefault="00F915E1" w:rsidP="00F01121">
      <w:pPr>
        <w:pStyle w:val="Default"/>
        <w:spacing w:after="240"/>
        <w:ind w:left="720"/>
        <w:rPr>
          <w:rStyle w:val="normaltextrun"/>
          <w:rFonts w:ascii="Arial" w:hAnsi="Arial" w:cs="Arial"/>
          <w:strike/>
          <w:color w:val="auto"/>
          <w:shd w:val="clear" w:color="auto" w:fill="FFFFFF"/>
        </w:rPr>
      </w:pPr>
      <w:r w:rsidRPr="00BC6C05">
        <w:rPr>
          <w:rStyle w:val="normaltextrun"/>
          <w:rFonts w:ascii="Arial" w:hAnsi="Arial" w:cs="Arial"/>
          <w:strike/>
          <w:color w:val="auto"/>
          <w:shd w:val="clear" w:color="auto" w:fill="FFFFFF"/>
        </w:rPr>
        <w:lastRenderedPageBreak/>
        <w:t>(A) The standards set forth in Counseling Non-Physician Mental Health Professionals Accepting New Patients Standards and Methodology may also be considered by the Department when evaluating network adequacy for the purposes of licensure pursuant to </w:t>
      </w:r>
      <w:hyperlink r:id="rId17" w:history="1">
        <w:r w:rsidRPr="00BC6C05">
          <w:rPr>
            <w:rStyle w:val="normaltextrun"/>
            <w:rFonts w:ascii="Arial" w:hAnsi="Arial" w:cs="Arial"/>
            <w:strike/>
            <w:color w:val="auto"/>
            <w:shd w:val="clear" w:color="auto" w:fill="FFFFFF"/>
          </w:rPr>
          <w:t>Health and Safety Code sections 1351</w:t>
        </w:r>
      </w:hyperlink>
      <w:r w:rsidRPr="00BC6C05">
        <w:rPr>
          <w:rStyle w:val="normaltextrun"/>
          <w:rFonts w:ascii="Arial" w:hAnsi="Arial" w:cs="Arial"/>
          <w:strike/>
          <w:color w:val="auto"/>
          <w:shd w:val="clear" w:color="auto" w:fill="FFFFFF"/>
        </w:rPr>
        <w:t> and </w:t>
      </w:r>
      <w:hyperlink r:id="rId18" w:history="1">
        <w:r w:rsidRPr="00BC6C05">
          <w:rPr>
            <w:rStyle w:val="normaltextrun"/>
            <w:rFonts w:ascii="Arial" w:hAnsi="Arial" w:cs="Arial"/>
            <w:strike/>
            <w:color w:val="auto"/>
            <w:shd w:val="clear" w:color="auto" w:fill="FFFFFF"/>
          </w:rPr>
          <w:t>1352</w:t>
        </w:r>
      </w:hyperlink>
      <w:r w:rsidRPr="00BC6C05">
        <w:rPr>
          <w:rStyle w:val="normaltextrun"/>
          <w:rFonts w:ascii="Arial" w:hAnsi="Arial" w:cs="Arial"/>
          <w:strike/>
          <w:color w:val="auto"/>
          <w:shd w:val="clear" w:color="auto" w:fill="FFFFFF"/>
        </w:rPr>
        <w:t>, and Rules 1300.51, 1300.52, and 1300.52.4.</w:t>
      </w:r>
    </w:p>
    <w:p w14:paraId="619480C5" w14:textId="1883CEF2" w:rsidR="00F915E1" w:rsidRPr="00BC6C05" w:rsidRDefault="00F915E1" w:rsidP="00F01121">
      <w:pPr>
        <w:pStyle w:val="Default"/>
        <w:spacing w:after="240"/>
        <w:ind w:left="720"/>
        <w:rPr>
          <w:rStyle w:val="normaltextrun"/>
          <w:rFonts w:ascii="Arial" w:hAnsi="Arial" w:cs="Arial"/>
          <w:strike/>
          <w:shd w:val="clear" w:color="auto" w:fill="FFFFFF"/>
        </w:rPr>
      </w:pPr>
      <w:r w:rsidRPr="00BC6C05">
        <w:rPr>
          <w:rStyle w:val="normaltextrun"/>
          <w:rFonts w:ascii="Arial" w:hAnsi="Arial" w:cs="Arial"/>
          <w:strike/>
          <w:color w:val="auto"/>
          <w:shd w:val="clear" w:color="auto" w:fill="FFFFFF"/>
        </w:rPr>
        <w:t>(B) For the purposes of alternative standards for non-physician mental health professionals accepting new patients, the alternative accessibility standards methodology set forth in the Counseling Non-Physician Mental Health Professionals Accepting New Patients Standards and Methodology shall apply.</w:t>
      </w:r>
    </w:p>
    <w:p w14:paraId="10B56A4F" w14:textId="589A25A1" w:rsidR="00E8152E" w:rsidRPr="00242DFE" w:rsidRDefault="00E8152E" w:rsidP="0060093E">
      <w:pPr>
        <w:pStyle w:val="pf0"/>
        <w:ind w:left="360"/>
        <w:rPr>
          <w:rFonts w:ascii="Arial" w:hAnsi="Arial" w:cs="Arial"/>
          <w:kern w:val="2"/>
          <w:sz w:val="22"/>
          <w:szCs w:val="22"/>
          <w:u w:val="single"/>
          <w:shd w:val="clear" w:color="auto" w:fill="FFFFFF"/>
        </w:rPr>
      </w:pPr>
      <w:r w:rsidRPr="00444AF2">
        <w:rPr>
          <w:rStyle w:val="normaltextrun"/>
          <w:rFonts w:ascii="Arial" w:hAnsi="Arial" w:cs="Arial"/>
          <w:u w:val="single"/>
          <w:shd w:val="clear" w:color="auto" w:fill="FFFFFF"/>
        </w:rPr>
        <w:t>(</w:t>
      </w:r>
      <w:r>
        <w:rPr>
          <w:rStyle w:val="normaltextrun"/>
          <w:rFonts w:ascii="Arial" w:hAnsi="Arial" w:cs="Arial"/>
          <w:u w:val="single"/>
          <w:shd w:val="clear" w:color="auto" w:fill="FFFFFF"/>
        </w:rPr>
        <w:t>2</w:t>
      </w:r>
      <w:r w:rsidRPr="00444AF2">
        <w:rPr>
          <w:rStyle w:val="normaltextrun"/>
          <w:rFonts w:ascii="Arial" w:hAnsi="Arial" w:cs="Arial"/>
          <w:u w:val="single"/>
          <w:shd w:val="clear" w:color="auto" w:fill="FFFFFF"/>
        </w:rPr>
        <w:t xml:space="preserve">) The standards set forth in the </w:t>
      </w:r>
      <w:r w:rsidRPr="00444AF2">
        <w:rPr>
          <w:rFonts w:ascii="Arial" w:hAnsi="Arial" w:cs="Arial"/>
          <w:u w:val="single"/>
        </w:rPr>
        <w:t>Primary Care Physician Accepting New Patients Standards and Methodology and the Counseling Non-Physician Mental Health Professional Accepting New Patients Standards and Methodology</w:t>
      </w:r>
      <w:r w:rsidRPr="00444AF2">
        <w:rPr>
          <w:rStyle w:val="normaltextrun"/>
          <w:rFonts w:ascii="Arial" w:hAnsi="Arial" w:cs="Arial"/>
          <w:u w:val="single"/>
          <w:shd w:val="clear" w:color="auto" w:fill="FFFFFF"/>
        </w:rPr>
        <w:t xml:space="preserve"> may also be considered </w:t>
      </w:r>
      <w:r w:rsidRPr="00242DFE">
        <w:rPr>
          <w:rStyle w:val="normaltextrun"/>
          <w:rFonts w:ascii="Arial" w:hAnsi="Arial" w:cs="Arial"/>
          <w:u w:val="single"/>
          <w:shd w:val="clear" w:color="auto" w:fill="FFFFFF"/>
        </w:rPr>
        <w:t>by the Department when evaluating network adequacy for the purposes of licensure pursuant to Health and Safety Code sections 1351 and 1352, and Rules 1300.51, 1300.52, and 1300.52.4.</w:t>
      </w:r>
    </w:p>
    <w:p w14:paraId="6666685D" w14:textId="4A86D330" w:rsidR="0041599E" w:rsidRDefault="00F64A20" w:rsidP="00E248AD">
      <w:pPr>
        <w:pStyle w:val="pf0"/>
        <w:ind w:left="360" w:hanging="360"/>
        <w:rPr>
          <w:rFonts w:ascii="Arial" w:hAnsi="Arial" w:cs="Arial"/>
          <w:u w:val="single"/>
        </w:rPr>
      </w:pPr>
      <w:r w:rsidRPr="00242DFE">
        <w:rPr>
          <w:rFonts w:ascii="Arial" w:hAnsi="Arial" w:cs="Arial"/>
          <w:u w:val="single"/>
        </w:rPr>
        <w:t>(</w:t>
      </w:r>
      <w:r w:rsidR="005C3F10" w:rsidRPr="00242DFE">
        <w:rPr>
          <w:rFonts w:ascii="Arial" w:hAnsi="Arial" w:cs="Arial"/>
          <w:u w:val="single"/>
        </w:rPr>
        <w:t>i</w:t>
      </w:r>
      <w:r w:rsidRPr="00242DFE">
        <w:rPr>
          <w:rFonts w:ascii="Arial" w:hAnsi="Arial" w:cs="Arial"/>
          <w:u w:val="single"/>
        </w:rPr>
        <w:t>)</w:t>
      </w:r>
      <w:r w:rsidRPr="005A0B7E">
        <w:rPr>
          <w:rFonts w:ascii="Arial" w:hAnsi="Arial" w:cs="Arial"/>
          <w:spacing w:val="20"/>
          <w:w w:val="200"/>
          <w:u w:val="single"/>
        </w:rPr>
        <w:t xml:space="preserve"> </w:t>
      </w:r>
      <w:r w:rsidR="001158E6" w:rsidRPr="00242DFE">
        <w:rPr>
          <w:rFonts w:ascii="Arial" w:hAnsi="Arial" w:cs="Arial"/>
          <w:u w:val="single"/>
        </w:rPr>
        <w:t>A p</w:t>
      </w:r>
      <w:r w:rsidR="00811283" w:rsidRPr="00242DFE">
        <w:rPr>
          <w:rFonts w:ascii="Arial" w:hAnsi="Arial" w:cs="Arial"/>
          <w:u w:val="single"/>
        </w:rPr>
        <w:t xml:space="preserve">lan </w:t>
      </w:r>
      <w:r w:rsidR="00915DA8" w:rsidRPr="00242DFE">
        <w:rPr>
          <w:rFonts w:ascii="Arial" w:hAnsi="Arial" w:cs="Arial"/>
          <w:u w:val="single"/>
        </w:rPr>
        <w:t>shall arrange for</w:t>
      </w:r>
      <w:r w:rsidR="00811283" w:rsidRPr="00242DFE">
        <w:rPr>
          <w:rFonts w:ascii="Arial" w:hAnsi="Arial" w:cs="Arial"/>
          <w:u w:val="single"/>
        </w:rPr>
        <w:t xml:space="preserve"> </w:t>
      </w:r>
      <w:r w:rsidR="00A57592" w:rsidRPr="00242DFE">
        <w:rPr>
          <w:rFonts w:ascii="Arial" w:hAnsi="Arial" w:cs="Arial"/>
          <w:u w:val="single"/>
        </w:rPr>
        <w:t xml:space="preserve">the provision of covered services from non-network providers if </w:t>
      </w:r>
      <w:r w:rsidR="00BF4760" w:rsidRPr="00242DFE">
        <w:rPr>
          <w:rFonts w:ascii="Arial" w:hAnsi="Arial" w:cs="Arial"/>
          <w:u w:val="single"/>
        </w:rPr>
        <w:t xml:space="preserve">the services are </w:t>
      </w:r>
      <w:r w:rsidR="004F2276" w:rsidRPr="00242DFE">
        <w:rPr>
          <w:rFonts w:ascii="Arial" w:hAnsi="Arial" w:cs="Arial"/>
          <w:u w:val="single"/>
        </w:rPr>
        <w:t>unavailable</w:t>
      </w:r>
      <w:r w:rsidR="0084498A" w:rsidRPr="00242DFE">
        <w:rPr>
          <w:rFonts w:ascii="Arial" w:hAnsi="Arial" w:cs="Arial"/>
          <w:u w:val="single"/>
        </w:rPr>
        <w:t xml:space="preserve"> from a network provider</w:t>
      </w:r>
      <w:r w:rsidR="00AD47F4" w:rsidRPr="00242DFE">
        <w:rPr>
          <w:rFonts w:ascii="Arial" w:hAnsi="Arial" w:cs="Arial"/>
          <w:u w:val="single"/>
        </w:rPr>
        <w:t xml:space="preserve">, </w:t>
      </w:r>
      <w:r w:rsidR="001C55A5" w:rsidRPr="00242DFE">
        <w:rPr>
          <w:rFonts w:ascii="Arial" w:hAnsi="Arial" w:cs="Arial"/>
          <w:u w:val="single"/>
        </w:rPr>
        <w:t>in accordance with the definitions in</w:t>
      </w:r>
      <w:r w:rsidR="00AD47F4" w:rsidRPr="00242DFE">
        <w:rPr>
          <w:rFonts w:ascii="Arial" w:hAnsi="Arial" w:cs="Arial"/>
          <w:u w:val="single"/>
        </w:rPr>
        <w:t xml:space="preserve"> Rule 1300.67.2.2(b)</w:t>
      </w:r>
      <w:r w:rsidR="00A16010" w:rsidRPr="00242DFE">
        <w:rPr>
          <w:rFonts w:ascii="Arial" w:hAnsi="Arial" w:cs="Arial"/>
          <w:u w:val="single"/>
        </w:rPr>
        <w:t>, when medically necessary for the enrollee’s condition.</w:t>
      </w:r>
    </w:p>
    <w:p w14:paraId="5EE2236F" w14:textId="67F1C9B0" w:rsidR="00F64A20" w:rsidRPr="00242DFE" w:rsidRDefault="0041599E" w:rsidP="0060093E">
      <w:pPr>
        <w:pStyle w:val="pf0"/>
        <w:ind w:left="360"/>
        <w:rPr>
          <w:rFonts w:ascii="Arial" w:hAnsi="Arial" w:cs="Arial"/>
          <w:u w:val="single"/>
        </w:rPr>
      </w:pPr>
      <w:r w:rsidRPr="00242DFE">
        <w:rPr>
          <w:rFonts w:ascii="Arial" w:hAnsi="Arial" w:cs="Arial"/>
          <w:u w:val="single"/>
        </w:rPr>
        <w:t xml:space="preserve">(1) </w:t>
      </w:r>
      <w:r w:rsidR="00D032A0" w:rsidRPr="00242DFE">
        <w:rPr>
          <w:rFonts w:ascii="Arial" w:hAnsi="Arial" w:cs="Arial"/>
          <w:u w:val="single"/>
        </w:rPr>
        <w:t>Where a plan is obligated to</w:t>
      </w:r>
      <w:r w:rsidRPr="00242DFE">
        <w:rPr>
          <w:rFonts w:ascii="Arial" w:hAnsi="Arial" w:cs="Arial"/>
          <w:u w:val="single"/>
        </w:rPr>
        <w:t xml:space="preserve"> </w:t>
      </w:r>
      <w:r w:rsidR="00E119E6" w:rsidRPr="00242DFE">
        <w:rPr>
          <w:rFonts w:ascii="Arial" w:hAnsi="Arial" w:cs="Arial"/>
          <w:u w:val="single"/>
        </w:rPr>
        <w:t xml:space="preserve">provide </w:t>
      </w:r>
      <w:r w:rsidR="003441D7" w:rsidRPr="00242DFE">
        <w:rPr>
          <w:rFonts w:ascii="Arial" w:hAnsi="Arial" w:cs="Arial"/>
          <w:u w:val="single"/>
        </w:rPr>
        <w:t>covered service</w:t>
      </w:r>
      <w:r w:rsidR="003B7B74" w:rsidRPr="00242DFE">
        <w:rPr>
          <w:rFonts w:ascii="Arial" w:hAnsi="Arial" w:cs="Arial"/>
          <w:u w:val="single"/>
        </w:rPr>
        <w:t xml:space="preserve">s </w:t>
      </w:r>
      <w:r w:rsidR="00E119E6" w:rsidRPr="00242DFE">
        <w:rPr>
          <w:rFonts w:ascii="Arial" w:hAnsi="Arial" w:cs="Arial"/>
          <w:u w:val="single"/>
        </w:rPr>
        <w:t>from a non-network provider</w:t>
      </w:r>
      <w:r w:rsidR="003B7B74" w:rsidRPr="00242DFE">
        <w:rPr>
          <w:rFonts w:ascii="Arial" w:hAnsi="Arial" w:cs="Arial"/>
          <w:u w:val="single"/>
        </w:rPr>
        <w:t>, the plan shall provide and arrange coverage from</w:t>
      </w:r>
      <w:r w:rsidR="0051728E" w:rsidRPr="00242DFE">
        <w:rPr>
          <w:rFonts w:ascii="Arial" w:hAnsi="Arial" w:cs="Arial"/>
          <w:u w:val="single"/>
        </w:rPr>
        <w:t xml:space="preserve"> a </w:t>
      </w:r>
      <w:r w:rsidR="003B506E" w:rsidRPr="00242DFE">
        <w:rPr>
          <w:rFonts w:ascii="Arial" w:hAnsi="Arial" w:cs="Arial"/>
          <w:u w:val="single"/>
        </w:rPr>
        <w:t>non-</w:t>
      </w:r>
      <w:r w:rsidR="0051728E" w:rsidRPr="00242DFE">
        <w:rPr>
          <w:rFonts w:ascii="Arial" w:hAnsi="Arial" w:cs="Arial"/>
          <w:u w:val="single"/>
        </w:rPr>
        <w:t>network provider</w:t>
      </w:r>
      <w:r w:rsidR="003B7B74" w:rsidRPr="00242DFE">
        <w:rPr>
          <w:rFonts w:ascii="Arial" w:hAnsi="Arial" w:cs="Arial"/>
          <w:u w:val="single"/>
        </w:rPr>
        <w:t xml:space="preserve"> </w:t>
      </w:r>
      <w:r w:rsidR="00F64A20" w:rsidRPr="00242DFE">
        <w:rPr>
          <w:rFonts w:ascii="Arial" w:hAnsi="Arial" w:cs="Arial"/>
          <w:u w:val="single"/>
        </w:rPr>
        <w:t xml:space="preserve">in a manner that meets </w:t>
      </w:r>
      <w:r w:rsidR="0065309B" w:rsidRPr="00242DFE">
        <w:rPr>
          <w:rFonts w:ascii="Arial" w:hAnsi="Arial" w:cs="Arial"/>
          <w:u w:val="single"/>
        </w:rPr>
        <w:t xml:space="preserve">the </w:t>
      </w:r>
      <w:r w:rsidR="00C70FE2" w:rsidRPr="00242DFE">
        <w:rPr>
          <w:rFonts w:ascii="Arial" w:hAnsi="Arial" w:cs="Arial"/>
          <w:u w:val="single"/>
        </w:rPr>
        <w:t>access requirements and</w:t>
      </w:r>
      <w:r w:rsidR="00F64A20" w:rsidRPr="00242DFE">
        <w:rPr>
          <w:rFonts w:ascii="Arial" w:hAnsi="Arial" w:cs="Arial"/>
          <w:u w:val="single"/>
        </w:rPr>
        <w:t xml:space="preserve"> </w:t>
      </w:r>
      <w:r w:rsidR="00FB0CC3" w:rsidRPr="00242DFE">
        <w:rPr>
          <w:rFonts w:ascii="Arial" w:hAnsi="Arial" w:cs="Arial"/>
          <w:u w:val="single"/>
        </w:rPr>
        <w:t xml:space="preserve">network </w:t>
      </w:r>
      <w:r w:rsidR="00DA6632" w:rsidRPr="00242DFE">
        <w:rPr>
          <w:rFonts w:ascii="Arial" w:hAnsi="Arial" w:cs="Arial"/>
          <w:u w:val="single"/>
        </w:rPr>
        <w:t>adequacy standards</w:t>
      </w:r>
      <w:r w:rsidR="00CB114E" w:rsidRPr="00242DFE">
        <w:rPr>
          <w:rFonts w:ascii="Arial" w:hAnsi="Arial" w:cs="Arial"/>
          <w:u w:val="single"/>
        </w:rPr>
        <w:t xml:space="preserve"> set forth in the </w:t>
      </w:r>
      <w:r w:rsidR="005606C7" w:rsidRPr="00242DFE">
        <w:rPr>
          <w:rFonts w:ascii="Arial" w:hAnsi="Arial" w:cs="Arial"/>
          <w:u w:val="single"/>
        </w:rPr>
        <w:t>Knox-Keene Act and Title 28</w:t>
      </w:r>
      <w:r w:rsidR="00CB114E" w:rsidRPr="00242DFE">
        <w:rPr>
          <w:rFonts w:ascii="Arial" w:hAnsi="Arial" w:cs="Arial"/>
          <w:u w:val="single"/>
        </w:rPr>
        <w:t xml:space="preserve">, </w:t>
      </w:r>
      <w:r w:rsidR="003417F3" w:rsidRPr="00242DFE">
        <w:rPr>
          <w:rFonts w:ascii="Arial" w:hAnsi="Arial" w:cs="Arial"/>
          <w:u w:val="single"/>
        </w:rPr>
        <w:t xml:space="preserve">including </w:t>
      </w:r>
      <w:r w:rsidR="00CB114E" w:rsidRPr="00242DFE">
        <w:rPr>
          <w:rFonts w:ascii="Arial" w:hAnsi="Arial" w:cs="Arial"/>
          <w:u w:val="single"/>
        </w:rPr>
        <w:t xml:space="preserve">the requirements set forth in this </w:t>
      </w:r>
      <w:r w:rsidR="005606C7" w:rsidRPr="00242DFE">
        <w:rPr>
          <w:rFonts w:ascii="Arial" w:hAnsi="Arial" w:cs="Arial"/>
          <w:u w:val="single"/>
        </w:rPr>
        <w:t>section</w:t>
      </w:r>
      <w:r w:rsidR="00D83A88" w:rsidRPr="00242DFE">
        <w:rPr>
          <w:rFonts w:ascii="Arial" w:hAnsi="Arial" w:cs="Arial"/>
          <w:u w:val="single"/>
        </w:rPr>
        <w:t>.</w:t>
      </w:r>
    </w:p>
    <w:p w14:paraId="069773CF" w14:textId="30C7D96D" w:rsidR="00D031B0" w:rsidRPr="00242DFE" w:rsidRDefault="00D031B0" w:rsidP="0060093E">
      <w:pPr>
        <w:pStyle w:val="pf0"/>
        <w:ind w:left="360"/>
        <w:rPr>
          <w:rFonts w:ascii="Arial" w:hAnsi="Arial" w:cs="Arial"/>
          <w:u w:val="single"/>
        </w:rPr>
      </w:pPr>
      <w:r w:rsidRPr="00242DFE">
        <w:rPr>
          <w:rFonts w:ascii="Arial" w:hAnsi="Arial" w:cs="Arial"/>
          <w:u w:val="single"/>
        </w:rPr>
        <w:t>(2) A plan shall establish and maintain processes, policies, and procedures to notify enrollees and network providers of the availability of referral to non-network providers.</w:t>
      </w:r>
    </w:p>
    <w:p w14:paraId="534AB096" w14:textId="054C4DBA" w:rsidR="003320A4" w:rsidRPr="00242DFE" w:rsidRDefault="003320A4" w:rsidP="00B7463B">
      <w:pPr>
        <w:pStyle w:val="pf0"/>
        <w:ind w:left="360"/>
        <w:rPr>
          <w:rFonts w:ascii="Arial" w:hAnsi="Arial" w:cs="Arial"/>
          <w:u w:val="single"/>
        </w:rPr>
      </w:pPr>
      <w:r w:rsidRPr="00242DFE">
        <w:rPr>
          <w:rFonts w:ascii="Arial" w:hAnsi="Arial" w:cs="Arial"/>
          <w:u w:val="single"/>
        </w:rPr>
        <w:t>(3) The requirements set forth in this subsection apply to networks serving all product types, including products that include an out-of-network benefit.</w:t>
      </w:r>
    </w:p>
    <w:p w14:paraId="1C6CBF93" w14:textId="4600913B" w:rsidR="00491150" w:rsidRPr="00242DFE" w:rsidRDefault="00225D07" w:rsidP="00B7463B">
      <w:pPr>
        <w:pStyle w:val="pf0"/>
        <w:ind w:left="360"/>
        <w:rPr>
          <w:rFonts w:ascii="Arial" w:hAnsi="Arial" w:cs="Arial"/>
          <w:u w:val="single"/>
        </w:rPr>
      </w:pPr>
      <w:r w:rsidRPr="00242DFE">
        <w:rPr>
          <w:rFonts w:ascii="Arial" w:hAnsi="Arial" w:cs="Arial"/>
          <w:u w:val="single"/>
        </w:rPr>
        <w:t>(</w:t>
      </w:r>
      <w:r w:rsidR="003320A4" w:rsidRPr="00242DFE">
        <w:rPr>
          <w:rFonts w:ascii="Arial" w:hAnsi="Arial" w:cs="Arial"/>
          <w:u w:val="single"/>
        </w:rPr>
        <w:t>4</w:t>
      </w:r>
      <w:r w:rsidRPr="00242DFE">
        <w:rPr>
          <w:rFonts w:ascii="Arial" w:hAnsi="Arial" w:cs="Arial"/>
          <w:u w:val="single"/>
        </w:rPr>
        <w:t xml:space="preserve">) Delivery of services through a non-network provider does not absolve a plan of its obligation to arrange for those services through a network provider within </w:t>
      </w:r>
      <w:r w:rsidR="00491150" w:rsidRPr="00242DFE">
        <w:rPr>
          <w:rFonts w:ascii="Arial" w:hAnsi="Arial" w:cs="Arial"/>
          <w:u w:val="single"/>
        </w:rPr>
        <w:t xml:space="preserve">the </w:t>
      </w:r>
      <w:r w:rsidRPr="00242DFE">
        <w:rPr>
          <w:rFonts w:ascii="Arial" w:hAnsi="Arial" w:cs="Arial"/>
          <w:u w:val="single"/>
        </w:rPr>
        <w:t>access requirements and network adequacy standards</w:t>
      </w:r>
      <w:r w:rsidR="00491150" w:rsidRPr="00242DFE">
        <w:rPr>
          <w:rFonts w:ascii="Arial" w:hAnsi="Arial" w:cs="Arial"/>
          <w:u w:val="single"/>
        </w:rPr>
        <w:t xml:space="preserve"> in the Knox-Keene Act and Title 28, including the requirements set forth in this section.</w:t>
      </w:r>
    </w:p>
    <w:p w14:paraId="0A3DE6E5" w14:textId="77777777" w:rsidR="00407511" w:rsidRDefault="00994EC3" w:rsidP="00D725B3">
      <w:pPr>
        <w:pStyle w:val="pf0"/>
        <w:ind w:left="360" w:hanging="360"/>
        <w:rPr>
          <w:rFonts w:ascii="Arial" w:hAnsi="Arial" w:cs="Arial"/>
          <w:u w:val="single"/>
          <w:lang w:val="en"/>
        </w:rPr>
      </w:pPr>
      <w:r w:rsidRPr="00242DFE">
        <w:rPr>
          <w:rFonts w:ascii="Arial" w:hAnsi="Arial" w:cs="Arial"/>
          <w:u w:val="single"/>
        </w:rPr>
        <w:t>(</w:t>
      </w:r>
      <w:r w:rsidR="005C3F10" w:rsidRPr="00242DFE">
        <w:rPr>
          <w:rFonts w:ascii="Arial" w:hAnsi="Arial" w:cs="Arial"/>
          <w:u w:val="single"/>
        </w:rPr>
        <w:t>j</w:t>
      </w:r>
      <w:r w:rsidRPr="00242DFE">
        <w:rPr>
          <w:rFonts w:ascii="Arial" w:hAnsi="Arial" w:cs="Arial"/>
          <w:u w:val="single"/>
        </w:rPr>
        <w:t>)</w:t>
      </w:r>
      <w:r w:rsidRPr="00846A71">
        <w:rPr>
          <w:rFonts w:ascii="Arial" w:hAnsi="Arial" w:cs="Arial"/>
          <w:spacing w:val="20"/>
          <w:w w:val="200"/>
          <w:u w:val="single"/>
        </w:rPr>
        <w:t xml:space="preserve"> </w:t>
      </w:r>
      <w:r w:rsidR="000640F9" w:rsidRPr="00242DFE">
        <w:rPr>
          <w:rFonts w:ascii="Arial" w:hAnsi="Arial" w:cs="Arial"/>
          <w:u w:val="single"/>
        </w:rPr>
        <w:t xml:space="preserve">Each plan shall have a documented system for monitoring and evaluating </w:t>
      </w:r>
      <w:r w:rsidR="00D849A0" w:rsidRPr="00242DFE">
        <w:rPr>
          <w:rFonts w:ascii="Arial" w:hAnsi="Arial" w:cs="Arial"/>
          <w:u w:val="single"/>
        </w:rPr>
        <w:t>access to</w:t>
      </w:r>
      <w:r w:rsidR="000640F9" w:rsidRPr="00242DFE">
        <w:rPr>
          <w:rFonts w:ascii="Arial" w:hAnsi="Arial" w:cs="Arial"/>
          <w:u w:val="single"/>
        </w:rPr>
        <w:t xml:space="preserve"> care, including a system for addressing problems that develop</w:t>
      </w:r>
      <w:r w:rsidR="008050D9" w:rsidRPr="00242DFE">
        <w:rPr>
          <w:rFonts w:ascii="Arial" w:hAnsi="Arial" w:cs="Arial"/>
          <w:u w:val="single"/>
        </w:rPr>
        <w:t>.</w:t>
      </w:r>
      <w:r w:rsidR="008050D9" w:rsidRPr="009D4562">
        <w:rPr>
          <w:rFonts w:ascii="Arial" w:hAnsi="Arial" w:cs="Arial"/>
          <w:u w:val="single"/>
        </w:rPr>
        <w:t xml:space="preserve"> </w:t>
      </w:r>
      <w:r w:rsidR="00F853C3" w:rsidRPr="00242DFE">
        <w:rPr>
          <w:rFonts w:ascii="Arial" w:hAnsi="Arial" w:cs="Arial"/>
          <w:u w:val="single"/>
          <w:lang w:val="en"/>
        </w:rPr>
        <w:t>The monitoring system shall consider the plan’s ability to deliver care to enrollees in accordance with</w:t>
      </w:r>
      <w:r w:rsidR="005D22BA" w:rsidRPr="00242DFE">
        <w:rPr>
          <w:rFonts w:ascii="Arial" w:hAnsi="Arial" w:cs="Arial"/>
          <w:u w:val="single"/>
          <w:lang w:val="en"/>
        </w:rPr>
        <w:t xml:space="preserve"> the</w:t>
      </w:r>
      <w:r w:rsidR="00F853C3" w:rsidRPr="00242DFE">
        <w:rPr>
          <w:rFonts w:ascii="Arial" w:hAnsi="Arial" w:cs="Arial"/>
          <w:u w:val="single"/>
          <w:lang w:val="en"/>
        </w:rPr>
        <w:t xml:space="preserve"> </w:t>
      </w:r>
      <w:r w:rsidR="000554F1" w:rsidRPr="00242DFE">
        <w:rPr>
          <w:rFonts w:ascii="Arial" w:hAnsi="Arial" w:cs="Arial"/>
          <w:u w:val="single"/>
          <w:lang w:val="en"/>
        </w:rPr>
        <w:t xml:space="preserve">access requirements and </w:t>
      </w:r>
      <w:r w:rsidR="00F853C3" w:rsidRPr="00242DFE">
        <w:rPr>
          <w:rFonts w:ascii="Arial" w:hAnsi="Arial" w:cs="Arial"/>
          <w:u w:val="single"/>
          <w:lang w:val="en"/>
        </w:rPr>
        <w:t xml:space="preserve">network adequacy </w:t>
      </w:r>
      <w:r w:rsidR="000554F1" w:rsidRPr="00242DFE">
        <w:rPr>
          <w:rFonts w:ascii="Arial" w:hAnsi="Arial" w:cs="Arial"/>
          <w:u w:val="single"/>
          <w:lang w:val="en"/>
        </w:rPr>
        <w:t>standards</w:t>
      </w:r>
      <w:r w:rsidR="00F853C3" w:rsidRPr="00242DFE">
        <w:rPr>
          <w:rFonts w:ascii="Arial" w:hAnsi="Arial" w:cs="Arial"/>
          <w:u w:val="single"/>
          <w:lang w:val="en"/>
        </w:rPr>
        <w:t xml:space="preserve"> set forth </w:t>
      </w:r>
      <w:r w:rsidR="00D36AA2" w:rsidRPr="00242DFE">
        <w:rPr>
          <w:rFonts w:ascii="Arial" w:hAnsi="Arial" w:cs="Arial"/>
          <w:u w:val="single"/>
          <w:lang w:val="en"/>
        </w:rPr>
        <w:t>in</w:t>
      </w:r>
      <w:r w:rsidR="00F853C3" w:rsidRPr="00242DFE">
        <w:rPr>
          <w:rFonts w:ascii="Arial" w:hAnsi="Arial" w:cs="Arial"/>
          <w:u w:val="single"/>
          <w:lang w:val="en"/>
        </w:rPr>
        <w:t xml:space="preserve"> the </w:t>
      </w:r>
      <w:r w:rsidR="00C51E8B" w:rsidRPr="00242DFE">
        <w:rPr>
          <w:rFonts w:ascii="Arial" w:hAnsi="Arial" w:cs="Arial"/>
          <w:u w:val="single"/>
          <w:lang w:val="en"/>
        </w:rPr>
        <w:t>Knox-</w:t>
      </w:r>
      <w:r w:rsidR="00C51E8B" w:rsidRPr="00242DFE">
        <w:rPr>
          <w:rFonts w:ascii="Arial" w:hAnsi="Arial" w:cs="Arial"/>
          <w:u w:val="single"/>
          <w:lang w:val="en"/>
        </w:rPr>
        <w:lastRenderedPageBreak/>
        <w:t xml:space="preserve">Keene </w:t>
      </w:r>
      <w:r w:rsidR="00F853C3" w:rsidRPr="00242DFE">
        <w:rPr>
          <w:rFonts w:ascii="Arial" w:hAnsi="Arial" w:cs="Arial"/>
          <w:u w:val="single"/>
          <w:lang w:val="en"/>
        </w:rPr>
        <w:t>Act</w:t>
      </w:r>
      <w:r w:rsidR="005D22BA" w:rsidRPr="00242DFE">
        <w:rPr>
          <w:rFonts w:ascii="Arial" w:hAnsi="Arial" w:cs="Arial"/>
          <w:u w:val="single"/>
          <w:lang w:val="en"/>
        </w:rPr>
        <w:t xml:space="preserve"> and Title 28</w:t>
      </w:r>
      <w:r w:rsidR="00F853C3" w:rsidRPr="00242DFE">
        <w:rPr>
          <w:rFonts w:ascii="Arial" w:hAnsi="Arial" w:cs="Arial"/>
          <w:u w:val="single"/>
          <w:lang w:val="en"/>
        </w:rPr>
        <w:t>, including accessibility, availability, continuity of care, network capacity</w:t>
      </w:r>
      <w:r w:rsidR="00EB13BB" w:rsidRPr="00242DFE">
        <w:rPr>
          <w:rFonts w:ascii="Arial" w:hAnsi="Arial" w:cs="Arial"/>
          <w:u w:val="single"/>
          <w:lang w:val="en"/>
        </w:rPr>
        <w:t>, and timely access</w:t>
      </w:r>
      <w:r w:rsidR="00F853C3" w:rsidRPr="00242DFE">
        <w:rPr>
          <w:rFonts w:ascii="Arial" w:hAnsi="Arial" w:cs="Arial"/>
          <w:u w:val="single"/>
          <w:lang w:val="en"/>
        </w:rPr>
        <w:t xml:space="preserve"> requirements.</w:t>
      </w:r>
    </w:p>
    <w:p w14:paraId="66906C14" w14:textId="4D39D0D6" w:rsidR="003648AB" w:rsidRPr="00C964B6" w:rsidRDefault="00224736" w:rsidP="00407511">
      <w:pPr>
        <w:pStyle w:val="pf0"/>
        <w:ind w:left="360"/>
        <w:rPr>
          <w:rFonts w:ascii="Arial" w:hAnsi="Arial" w:cs="Arial"/>
          <w:u w:val="single"/>
        </w:rPr>
      </w:pPr>
      <w:r w:rsidRPr="00444AF2">
        <w:rPr>
          <w:rFonts w:ascii="Arial" w:hAnsi="Arial" w:cs="Arial"/>
          <w:u w:val="single"/>
        </w:rPr>
        <w:t xml:space="preserve">(1) </w:t>
      </w:r>
      <w:r w:rsidR="00C57796" w:rsidRPr="00444AF2">
        <w:rPr>
          <w:rFonts w:ascii="Arial" w:hAnsi="Arial" w:cs="Arial"/>
          <w:u w:val="single"/>
          <w:lang w:val="en"/>
        </w:rPr>
        <w:t xml:space="preserve">When identifying </w:t>
      </w:r>
      <w:r w:rsidR="001E666E" w:rsidRPr="0061535F">
        <w:rPr>
          <w:rFonts w:ascii="Arial" w:hAnsi="Arial" w:cs="Arial"/>
          <w:u w:val="single"/>
          <w:lang w:val="en"/>
        </w:rPr>
        <w:t>network access</w:t>
      </w:r>
      <w:r w:rsidR="00EE193E" w:rsidRPr="0061535F">
        <w:rPr>
          <w:rFonts w:ascii="Arial" w:hAnsi="Arial" w:cs="Arial"/>
          <w:u w:val="single"/>
          <w:lang w:val="en"/>
        </w:rPr>
        <w:t>ibility</w:t>
      </w:r>
      <w:r w:rsidR="001E666E">
        <w:rPr>
          <w:rFonts w:ascii="Arial" w:hAnsi="Arial" w:cs="Arial"/>
          <w:u w:val="single"/>
          <w:lang w:val="en"/>
        </w:rPr>
        <w:t xml:space="preserve"> </w:t>
      </w:r>
      <w:r w:rsidR="00C57796" w:rsidRPr="00444AF2">
        <w:rPr>
          <w:rFonts w:ascii="Arial" w:hAnsi="Arial" w:cs="Arial"/>
          <w:u w:val="single"/>
          <w:lang w:val="en"/>
        </w:rPr>
        <w:t xml:space="preserve">problems, the plan shall consider enrollee </w:t>
      </w:r>
      <w:r w:rsidR="003A3E46" w:rsidRPr="00C964B6">
        <w:rPr>
          <w:rFonts w:ascii="Arial" w:hAnsi="Arial" w:cs="Arial"/>
          <w:u w:val="single"/>
          <w:lang w:val="en"/>
        </w:rPr>
        <w:t>grievances</w:t>
      </w:r>
      <w:r w:rsidR="00C57796" w:rsidRPr="00C964B6">
        <w:rPr>
          <w:rFonts w:ascii="Arial" w:hAnsi="Arial" w:cs="Arial"/>
          <w:u w:val="single"/>
          <w:lang w:val="en"/>
        </w:rPr>
        <w:t xml:space="preserve">, </w:t>
      </w:r>
      <w:r w:rsidR="00DA3B0A" w:rsidRPr="00C964B6">
        <w:rPr>
          <w:rFonts w:ascii="Arial" w:hAnsi="Arial" w:cs="Arial"/>
          <w:u w:val="single"/>
          <w:lang w:val="en"/>
        </w:rPr>
        <w:t xml:space="preserve">the </w:t>
      </w:r>
      <w:r w:rsidR="00300EE2" w:rsidRPr="00C964B6">
        <w:rPr>
          <w:rFonts w:ascii="Arial" w:hAnsi="Arial" w:cs="Arial"/>
          <w:u w:val="single"/>
          <w:lang w:val="en"/>
        </w:rPr>
        <w:t>unavailab</w:t>
      </w:r>
      <w:r w:rsidR="00BB203F" w:rsidRPr="00C964B6">
        <w:rPr>
          <w:rFonts w:ascii="Arial" w:hAnsi="Arial" w:cs="Arial"/>
          <w:u w:val="single"/>
          <w:lang w:val="en"/>
        </w:rPr>
        <w:t>ility of</w:t>
      </w:r>
      <w:r w:rsidR="00DA3B0A" w:rsidRPr="00C964B6">
        <w:rPr>
          <w:rFonts w:ascii="Arial" w:hAnsi="Arial" w:cs="Arial"/>
          <w:u w:val="single"/>
          <w:lang w:val="en"/>
        </w:rPr>
        <w:t xml:space="preserve"> network providers</w:t>
      </w:r>
      <w:r w:rsidR="00300EE2" w:rsidRPr="00C964B6">
        <w:rPr>
          <w:rFonts w:ascii="Arial" w:hAnsi="Arial" w:cs="Arial"/>
          <w:u w:val="single"/>
          <w:lang w:val="en"/>
        </w:rPr>
        <w:t>,</w:t>
      </w:r>
      <w:r w:rsidR="00E71D68" w:rsidRPr="00C964B6">
        <w:rPr>
          <w:rFonts w:ascii="Arial" w:hAnsi="Arial" w:cs="Arial"/>
          <w:u w:val="single"/>
          <w:lang w:val="en"/>
        </w:rPr>
        <w:t xml:space="preserve"> shortages of </w:t>
      </w:r>
      <w:r w:rsidR="005D1468" w:rsidRPr="00C964B6">
        <w:rPr>
          <w:rFonts w:ascii="Arial" w:hAnsi="Arial" w:cs="Arial"/>
          <w:u w:val="single"/>
          <w:lang w:val="en"/>
        </w:rPr>
        <w:t>one or more provider types within the network,</w:t>
      </w:r>
      <w:r w:rsidR="00300EE2" w:rsidRPr="00C964B6">
        <w:rPr>
          <w:rFonts w:ascii="Arial" w:hAnsi="Arial" w:cs="Arial"/>
          <w:u w:val="single"/>
          <w:lang w:val="en"/>
        </w:rPr>
        <w:t xml:space="preserve"> </w:t>
      </w:r>
      <w:r w:rsidR="00C57796" w:rsidRPr="00C964B6">
        <w:rPr>
          <w:rFonts w:ascii="Arial" w:hAnsi="Arial" w:cs="Arial"/>
          <w:u w:val="single"/>
          <w:lang w:val="en"/>
        </w:rPr>
        <w:t xml:space="preserve">requests for referrals to non-network providers, </w:t>
      </w:r>
      <w:r w:rsidR="00A73CB6" w:rsidRPr="00C964B6">
        <w:rPr>
          <w:rFonts w:ascii="Arial" w:hAnsi="Arial" w:cs="Arial"/>
          <w:u w:val="single"/>
          <w:lang w:val="en"/>
        </w:rPr>
        <w:t xml:space="preserve">delays in access to care, </w:t>
      </w:r>
      <w:r w:rsidR="00C57796" w:rsidRPr="00C964B6">
        <w:rPr>
          <w:rFonts w:ascii="Arial" w:hAnsi="Arial" w:cs="Arial"/>
          <w:u w:val="single"/>
          <w:lang w:val="en"/>
        </w:rPr>
        <w:t xml:space="preserve">and other indicators of lack of access to covered services for </w:t>
      </w:r>
      <w:r w:rsidR="00F340A7" w:rsidRPr="00C964B6">
        <w:rPr>
          <w:rFonts w:ascii="Arial" w:hAnsi="Arial" w:cs="Arial"/>
          <w:u w:val="single"/>
          <w:lang w:val="en"/>
        </w:rPr>
        <w:t>enrollees. The</w:t>
      </w:r>
      <w:r w:rsidR="006A1B22" w:rsidRPr="00C964B6">
        <w:rPr>
          <w:rFonts w:ascii="Arial" w:hAnsi="Arial" w:cs="Arial"/>
          <w:u w:val="single"/>
          <w:lang w:val="en"/>
        </w:rPr>
        <w:t xml:space="preserve"> plan shall document any conclusions regarding health plan compliance with these requirements resulting from this review.</w:t>
      </w:r>
    </w:p>
    <w:p w14:paraId="0DD9E4EA" w14:textId="233CEB5B" w:rsidR="00472CB8" w:rsidRPr="00444AF2" w:rsidRDefault="00E14ECD" w:rsidP="00B7463B">
      <w:pPr>
        <w:pStyle w:val="pf0"/>
        <w:ind w:left="360"/>
        <w:rPr>
          <w:rFonts w:ascii="Arial" w:hAnsi="Arial" w:cs="Arial"/>
        </w:rPr>
      </w:pPr>
      <w:r w:rsidRPr="00C964B6">
        <w:rPr>
          <w:rFonts w:ascii="Arial" w:hAnsi="Arial" w:cs="Arial"/>
          <w:u w:val="single"/>
        </w:rPr>
        <w:t>(</w:t>
      </w:r>
      <w:r w:rsidR="000D7925" w:rsidRPr="00C964B6">
        <w:rPr>
          <w:rFonts w:ascii="Arial" w:hAnsi="Arial" w:cs="Arial"/>
          <w:u w:val="single"/>
        </w:rPr>
        <w:t>2</w:t>
      </w:r>
      <w:r w:rsidRPr="00C964B6">
        <w:rPr>
          <w:rFonts w:ascii="Arial" w:hAnsi="Arial" w:cs="Arial"/>
          <w:u w:val="single"/>
        </w:rPr>
        <w:t>)</w:t>
      </w:r>
      <w:r w:rsidRPr="00C964B6">
        <w:rPr>
          <w:rFonts w:ascii="Arial" w:hAnsi="Arial" w:cs="Arial"/>
        </w:rPr>
        <w:t xml:space="preserve"> </w:t>
      </w:r>
      <w:r w:rsidR="00B175C8" w:rsidRPr="00C964B6">
        <w:rPr>
          <w:rFonts w:ascii="Arial" w:hAnsi="Arial" w:cs="Arial"/>
          <w:u w:val="single"/>
        </w:rPr>
        <w:t>For plans that delegate patient care to other health care service plans, provider groups,</w:t>
      </w:r>
      <w:r w:rsidR="00350AFB" w:rsidRPr="00C964B6">
        <w:rPr>
          <w:rFonts w:ascii="Arial" w:hAnsi="Arial" w:cs="Arial"/>
          <w:u w:val="single"/>
        </w:rPr>
        <w:t xml:space="preserve"> or other entities,</w:t>
      </w:r>
      <w:r w:rsidR="00344808" w:rsidRPr="00C964B6">
        <w:rPr>
          <w:rFonts w:ascii="Arial" w:hAnsi="Arial" w:cs="Arial"/>
          <w:u w:val="single"/>
        </w:rPr>
        <w:t xml:space="preserve"> the plan shall</w:t>
      </w:r>
      <w:r w:rsidR="008F46C5" w:rsidRPr="00C964B6">
        <w:rPr>
          <w:rFonts w:ascii="Arial" w:hAnsi="Arial" w:cs="Arial"/>
          <w:u w:val="single"/>
        </w:rPr>
        <w:t xml:space="preserve"> have a process for</w:t>
      </w:r>
      <w:r w:rsidR="00B175C8" w:rsidRPr="00C964B6">
        <w:rPr>
          <w:rFonts w:ascii="Arial" w:hAnsi="Arial" w:cs="Arial"/>
          <w:u w:val="single"/>
        </w:rPr>
        <w:t xml:space="preserve"> </w:t>
      </w:r>
      <w:r w:rsidR="00DA7ABB" w:rsidRPr="00C964B6">
        <w:rPr>
          <w:rFonts w:ascii="Arial" w:hAnsi="Arial" w:cs="Arial"/>
          <w:u w:val="single"/>
        </w:rPr>
        <w:t xml:space="preserve">monitoring and evaluating </w:t>
      </w:r>
      <w:r w:rsidR="0030562B" w:rsidRPr="00C964B6">
        <w:rPr>
          <w:rFonts w:ascii="Arial" w:hAnsi="Arial" w:cs="Arial"/>
          <w:u w:val="single"/>
        </w:rPr>
        <w:t>each</w:t>
      </w:r>
      <w:r w:rsidR="008F46C5" w:rsidRPr="00C964B6">
        <w:rPr>
          <w:rFonts w:ascii="Arial" w:hAnsi="Arial" w:cs="Arial"/>
          <w:u w:val="single"/>
        </w:rPr>
        <w:t xml:space="preserve"> delegate’s </w:t>
      </w:r>
      <w:r w:rsidR="0030562B" w:rsidRPr="00C964B6">
        <w:rPr>
          <w:rFonts w:ascii="Arial" w:hAnsi="Arial" w:cs="Arial"/>
          <w:u w:val="single"/>
          <w:lang w:val="en"/>
        </w:rPr>
        <w:t>ability to deliver care to enrollees in accordance with</w:t>
      </w:r>
      <w:r w:rsidR="0030562B" w:rsidRPr="004A0563">
        <w:rPr>
          <w:rFonts w:ascii="Arial" w:hAnsi="Arial" w:cs="Arial"/>
          <w:u w:val="single"/>
          <w:lang w:val="en"/>
        </w:rPr>
        <w:t xml:space="preserve"> </w:t>
      </w:r>
      <w:r w:rsidR="00D36AA2" w:rsidRPr="004A0563">
        <w:rPr>
          <w:rFonts w:ascii="Arial" w:hAnsi="Arial" w:cs="Arial"/>
          <w:u w:val="single"/>
          <w:lang w:val="en"/>
        </w:rPr>
        <w:t xml:space="preserve">the </w:t>
      </w:r>
      <w:r w:rsidR="0030562B" w:rsidRPr="004A0563">
        <w:rPr>
          <w:rFonts w:ascii="Arial" w:hAnsi="Arial" w:cs="Arial"/>
          <w:u w:val="single"/>
          <w:lang w:val="en"/>
        </w:rPr>
        <w:t xml:space="preserve">access requirements and network adequacy standards set forth </w:t>
      </w:r>
      <w:r w:rsidR="00D36AA2" w:rsidRPr="004A0563">
        <w:rPr>
          <w:rFonts w:ascii="Arial" w:hAnsi="Arial" w:cs="Arial"/>
          <w:u w:val="single"/>
          <w:lang w:val="en"/>
        </w:rPr>
        <w:t>in the Knox-Keene</w:t>
      </w:r>
      <w:r w:rsidR="0030562B" w:rsidRPr="004A0563">
        <w:rPr>
          <w:rFonts w:ascii="Arial" w:hAnsi="Arial" w:cs="Arial"/>
          <w:u w:val="single"/>
          <w:lang w:val="en"/>
        </w:rPr>
        <w:t xml:space="preserve"> Act</w:t>
      </w:r>
      <w:r w:rsidR="00D36AA2" w:rsidRPr="004A0563">
        <w:rPr>
          <w:rFonts w:ascii="Arial" w:hAnsi="Arial" w:cs="Arial"/>
          <w:u w:val="single"/>
          <w:lang w:val="en"/>
        </w:rPr>
        <w:t xml:space="preserve"> and Title 28</w:t>
      </w:r>
      <w:r w:rsidR="0030562B" w:rsidRPr="004A0563">
        <w:rPr>
          <w:rFonts w:ascii="Arial" w:hAnsi="Arial" w:cs="Arial"/>
          <w:u w:val="single"/>
          <w:lang w:val="en"/>
        </w:rPr>
        <w:t>, including accessibility, availability, continuity of care, network capacity, and timely access requirements</w:t>
      </w:r>
      <w:r w:rsidR="00B917BD" w:rsidRPr="004A0563">
        <w:rPr>
          <w:rFonts w:ascii="Arial" w:hAnsi="Arial" w:cs="Arial"/>
          <w:u w:val="single"/>
        </w:rPr>
        <w:t>.</w:t>
      </w:r>
    </w:p>
    <w:p w14:paraId="4DC8A474" w14:textId="4BCC202B" w:rsidR="009623EE" w:rsidRPr="00444AF2" w:rsidRDefault="009623EE" w:rsidP="00B7463B">
      <w:pPr>
        <w:pStyle w:val="pf0"/>
        <w:ind w:left="360" w:hanging="360"/>
        <w:rPr>
          <w:rFonts w:ascii="Arial" w:hAnsi="Arial" w:cs="Arial"/>
        </w:rPr>
      </w:pPr>
      <w:r w:rsidRPr="00B35F33">
        <w:rPr>
          <w:rFonts w:ascii="Arial" w:hAnsi="Arial" w:cs="Arial"/>
          <w:u w:val="single"/>
        </w:rPr>
        <w:t>(</w:t>
      </w:r>
      <w:r w:rsidR="005C3F10">
        <w:rPr>
          <w:rFonts w:ascii="Arial" w:hAnsi="Arial" w:cs="Arial"/>
          <w:u w:val="single"/>
        </w:rPr>
        <w:t>k</w:t>
      </w:r>
      <w:r w:rsidRPr="00B35F33">
        <w:rPr>
          <w:rFonts w:ascii="Arial" w:hAnsi="Arial" w:cs="Arial"/>
          <w:u w:val="single"/>
        </w:rPr>
        <w:t>)</w:t>
      </w:r>
      <w:r w:rsidR="00380242" w:rsidRPr="008E1B1C">
        <w:rPr>
          <w:rFonts w:ascii="Arial" w:hAnsi="Arial" w:cs="Arial"/>
          <w:u w:val="single"/>
        </w:rPr>
        <w:t xml:space="preserve"> </w:t>
      </w:r>
      <w:r w:rsidRPr="008E1B1C">
        <w:rPr>
          <w:rFonts w:ascii="Arial" w:hAnsi="Arial" w:cs="Arial"/>
          <w:u w:val="single"/>
        </w:rPr>
        <w:t>A section of the health education program shall be designated to inform enrollees regarding accessibility of service in accordance with the needs of such enrollees for such information regarding that plan or area.</w:t>
      </w:r>
    </w:p>
    <w:p w14:paraId="7FA7F4A9" w14:textId="461E405A" w:rsidR="00C71B49" w:rsidRPr="00212BA9" w:rsidRDefault="00844B93" w:rsidP="00B7463B">
      <w:pPr>
        <w:tabs>
          <w:tab w:val="left" w:pos="540"/>
        </w:tabs>
        <w:spacing w:after="240" w:line="240" w:lineRule="auto"/>
        <w:ind w:left="360" w:hanging="360"/>
        <w:rPr>
          <w:rFonts w:ascii="Arial" w:hAnsi="Arial" w:cs="Arial"/>
          <w:strike/>
          <w:sz w:val="24"/>
          <w:szCs w:val="24"/>
        </w:rPr>
      </w:pPr>
      <w:r w:rsidRPr="00212BA9">
        <w:rPr>
          <w:rFonts w:ascii="Arial" w:hAnsi="Arial" w:cs="Arial"/>
          <w:strike/>
          <w:sz w:val="24"/>
          <w:szCs w:val="24"/>
        </w:rPr>
        <w:t>(</w:t>
      </w:r>
      <w:r w:rsidR="00212BA9" w:rsidRPr="00212BA9">
        <w:rPr>
          <w:rFonts w:ascii="Arial" w:hAnsi="Arial" w:cs="Arial"/>
          <w:strike/>
          <w:sz w:val="24"/>
          <w:szCs w:val="24"/>
        </w:rPr>
        <w:t>i</w:t>
      </w:r>
      <w:r w:rsidRPr="00212BA9">
        <w:rPr>
          <w:rFonts w:ascii="Arial" w:hAnsi="Arial" w:cs="Arial"/>
          <w:strike/>
          <w:sz w:val="24"/>
          <w:szCs w:val="24"/>
        </w:rPr>
        <w:t>)</w:t>
      </w:r>
      <w:r w:rsidRPr="00E04166">
        <w:rPr>
          <w:rFonts w:ascii="Arial" w:hAnsi="Arial" w:cs="Arial"/>
          <w:strike/>
          <w:spacing w:val="20"/>
          <w:w w:val="200"/>
          <w:sz w:val="24"/>
          <w:szCs w:val="24"/>
        </w:rPr>
        <w:t xml:space="preserve"> </w:t>
      </w:r>
      <w:r w:rsidR="000F3731" w:rsidRPr="00212BA9">
        <w:rPr>
          <w:rFonts w:ascii="Arial" w:hAnsi="Arial" w:cs="Arial"/>
          <w:strike/>
          <w:sz w:val="24"/>
          <w:szCs w:val="24"/>
        </w:rPr>
        <w:t>The definitions set forth in Rule 1300.67.2.2</w:t>
      </w:r>
      <w:r w:rsidR="00176BB5" w:rsidRPr="00212BA9" w:rsidDel="00176BB5">
        <w:rPr>
          <w:rFonts w:ascii="Arial" w:hAnsi="Arial" w:cs="Arial"/>
          <w:strike/>
          <w:sz w:val="24"/>
          <w:szCs w:val="24"/>
        </w:rPr>
        <w:t xml:space="preserve"> </w:t>
      </w:r>
      <w:r w:rsidR="000F3731" w:rsidRPr="00212BA9">
        <w:rPr>
          <w:rFonts w:ascii="Arial" w:hAnsi="Arial" w:cs="Arial"/>
          <w:strike/>
          <w:sz w:val="24"/>
          <w:szCs w:val="24"/>
        </w:rPr>
        <w:t xml:space="preserve">(b), </w:t>
      </w:r>
      <w:r w:rsidR="00D6648A" w:rsidRPr="003A7D61">
        <w:rPr>
          <w:rFonts w:ascii="Arial" w:hAnsi="Arial" w:cs="Arial"/>
          <w:strike/>
          <w:sz w:val="24"/>
          <w:szCs w:val="24"/>
        </w:rPr>
        <w:t>and</w:t>
      </w:r>
      <w:r w:rsidR="00D6648A" w:rsidRPr="00212BA9">
        <w:rPr>
          <w:rFonts w:ascii="Arial" w:hAnsi="Arial" w:cs="Arial"/>
          <w:strike/>
          <w:sz w:val="24"/>
          <w:szCs w:val="24"/>
        </w:rPr>
        <w:t xml:space="preserve"> </w:t>
      </w:r>
      <w:r w:rsidR="00A01E86" w:rsidRPr="00212BA9">
        <w:rPr>
          <w:rFonts w:ascii="Arial" w:hAnsi="Arial" w:cs="Arial"/>
          <w:strike/>
          <w:sz w:val="24"/>
          <w:szCs w:val="24"/>
        </w:rPr>
        <w:t xml:space="preserve">the </w:t>
      </w:r>
      <w:r w:rsidR="00DE76A8" w:rsidRPr="00212BA9">
        <w:rPr>
          <w:rFonts w:ascii="Arial" w:hAnsi="Arial" w:cs="Arial"/>
          <w:strike/>
          <w:sz w:val="24"/>
          <w:szCs w:val="24"/>
        </w:rPr>
        <w:t xml:space="preserve">definitions set forth in the </w:t>
      </w:r>
      <w:r w:rsidR="00A01E86" w:rsidRPr="00212BA9">
        <w:rPr>
          <w:rStyle w:val="xnormaltextrun"/>
          <w:rFonts w:ascii="Arial" w:hAnsi="Arial" w:cs="Arial"/>
          <w:strike/>
          <w:sz w:val="24"/>
          <w:szCs w:val="24"/>
          <w:shd w:val="clear" w:color="auto" w:fill="FFFFFF"/>
        </w:rPr>
        <w:t xml:space="preserve">Definitions section of the Annual Network Submission Instruction Manual, as </w:t>
      </w:r>
      <w:r w:rsidR="00A01E86" w:rsidRPr="00212BA9">
        <w:rPr>
          <w:rFonts w:ascii="Arial" w:hAnsi="Arial" w:cs="Arial"/>
          <w:strike/>
          <w:sz w:val="24"/>
          <w:szCs w:val="24"/>
        </w:rPr>
        <w:t>incorporated</w:t>
      </w:r>
      <w:r w:rsidR="00A01E86" w:rsidRPr="00212BA9">
        <w:rPr>
          <w:rStyle w:val="xnormaltextrun"/>
          <w:rFonts w:ascii="Arial" w:hAnsi="Arial" w:cs="Arial"/>
          <w:strike/>
          <w:sz w:val="24"/>
          <w:szCs w:val="24"/>
          <w:shd w:val="clear" w:color="auto" w:fill="FFFFFF"/>
        </w:rPr>
        <w:t xml:space="preserve"> </w:t>
      </w:r>
      <w:r w:rsidR="00E864E4" w:rsidRPr="00212BA9">
        <w:rPr>
          <w:rStyle w:val="xnormaltextrun"/>
          <w:rFonts w:ascii="Arial" w:hAnsi="Arial" w:cs="Arial"/>
          <w:strike/>
          <w:sz w:val="24"/>
          <w:szCs w:val="24"/>
          <w:shd w:val="clear" w:color="auto" w:fill="FFFFFF"/>
        </w:rPr>
        <w:t xml:space="preserve">by reference </w:t>
      </w:r>
      <w:r w:rsidR="00A01E86" w:rsidRPr="00212BA9">
        <w:rPr>
          <w:rStyle w:val="xnormaltextrun"/>
          <w:rFonts w:ascii="Arial" w:hAnsi="Arial" w:cs="Arial"/>
          <w:strike/>
          <w:sz w:val="24"/>
          <w:szCs w:val="24"/>
          <w:shd w:val="clear" w:color="auto" w:fill="FFFFFF"/>
        </w:rPr>
        <w:t xml:space="preserve">in </w:t>
      </w:r>
      <w:r w:rsidR="0081677E" w:rsidRPr="00212BA9">
        <w:rPr>
          <w:rStyle w:val="xnormaltextrun"/>
          <w:rFonts w:ascii="Arial" w:hAnsi="Arial" w:cs="Arial"/>
          <w:strike/>
          <w:sz w:val="24"/>
          <w:szCs w:val="24"/>
          <w:shd w:val="clear" w:color="auto" w:fill="FFFFFF"/>
        </w:rPr>
        <w:t>Rule</w:t>
      </w:r>
      <w:r w:rsidR="00A01E86" w:rsidRPr="00212BA9">
        <w:rPr>
          <w:rStyle w:val="xnormaltextrun"/>
          <w:rFonts w:ascii="Arial" w:hAnsi="Arial" w:cs="Arial"/>
          <w:strike/>
          <w:sz w:val="24"/>
          <w:szCs w:val="24"/>
          <w:shd w:val="clear" w:color="auto" w:fill="FFFFFF"/>
        </w:rPr>
        <w:t xml:space="preserve"> 1300.67.2.2 (h)(7),</w:t>
      </w:r>
      <w:r w:rsidR="009C619D" w:rsidRPr="00212BA9">
        <w:rPr>
          <w:rStyle w:val="xnormaltextrun"/>
          <w:rFonts w:ascii="Arial" w:hAnsi="Arial" w:cs="Arial"/>
          <w:strike/>
          <w:sz w:val="24"/>
          <w:szCs w:val="24"/>
          <w:shd w:val="clear" w:color="auto" w:fill="FFFFFF"/>
        </w:rPr>
        <w:t xml:space="preserve"> </w:t>
      </w:r>
      <w:r w:rsidR="001E0E77" w:rsidRPr="00212BA9">
        <w:rPr>
          <w:rFonts w:ascii="Arial" w:hAnsi="Arial" w:cs="Arial"/>
          <w:strike/>
          <w:sz w:val="24"/>
          <w:szCs w:val="24"/>
        </w:rPr>
        <w:t xml:space="preserve">shall apply to the </w:t>
      </w:r>
      <w:r w:rsidR="00C14BD9" w:rsidRPr="00212BA9">
        <w:rPr>
          <w:rFonts w:ascii="Arial" w:hAnsi="Arial" w:cs="Arial"/>
          <w:strike/>
          <w:sz w:val="24"/>
          <w:szCs w:val="24"/>
        </w:rPr>
        <w:t>p</w:t>
      </w:r>
      <w:r w:rsidR="001E0E77" w:rsidRPr="00212BA9">
        <w:rPr>
          <w:rFonts w:ascii="Arial" w:hAnsi="Arial" w:cs="Arial"/>
          <w:strike/>
          <w:sz w:val="24"/>
          <w:szCs w:val="24"/>
        </w:rPr>
        <w:t xml:space="preserve">lan’s requirement to meet network adequacy with respect to all required filings, </w:t>
      </w:r>
      <w:r w:rsidR="00217110" w:rsidRPr="00212BA9">
        <w:rPr>
          <w:rFonts w:ascii="Arial" w:hAnsi="Arial" w:cs="Arial"/>
          <w:strike/>
          <w:sz w:val="24"/>
          <w:szCs w:val="24"/>
        </w:rPr>
        <w:t>including those specified</w:t>
      </w:r>
      <w:r w:rsidR="00126D19" w:rsidRPr="00212BA9">
        <w:rPr>
          <w:rFonts w:ascii="Arial" w:hAnsi="Arial" w:cs="Arial"/>
          <w:strike/>
          <w:sz w:val="24"/>
          <w:szCs w:val="24"/>
        </w:rPr>
        <w:t xml:space="preserve"> in</w:t>
      </w:r>
      <w:r w:rsidR="009C619D" w:rsidRPr="00212BA9">
        <w:rPr>
          <w:rFonts w:ascii="Arial" w:hAnsi="Arial" w:cs="Arial"/>
          <w:strike/>
          <w:sz w:val="24"/>
          <w:szCs w:val="24"/>
        </w:rPr>
        <w:t xml:space="preserve"> </w:t>
      </w:r>
      <w:r w:rsidR="00244CD3" w:rsidRPr="00212BA9">
        <w:rPr>
          <w:rFonts w:ascii="Arial" w:hAnsi="Arial" w:cs="Arial"/>
          <w:strike/>
          <w:sz w:val="24"/>
          <w:szCs w:val="24"/>
        </w:rPr>
        <w:t xml:space="preserve">Health and Safety Code sections 1352, 1367.03, 1367.035, </w:t>
      </w:r>
      <w:r w:rsidR="009C619D" w:rsidRPr="00212BA9">
        <w:rPr>
          <w:rFonts w:ascii="Arial" w:hAnsi="Arial" w:cs="Arial"/>
          <w:strike/>
          <w:sz w:val="24"/>
          <w:szCs w:val="24"/>
        </w:rPr>
        <w:t>1371.31</w:t>
      </w:r>
      <w:r w:rsidR="0092644D" w:rsidRPr="00212BA9">
        <w:rPr>
          <w:rFonts w:ascii="Arial" w:hAnsi="Arial" w:cs="Arial"/>
          <w:strike/>
          <w:sz w:val="24"/>
          <w:szCs w:val="24"/>
        </w:rPr>
        <w:t>, 13</w:t>
      </w:r>
      <w:r w:rsidR="000C3D9E" w:rsidRPr="00212BA9">
        <w:rPr>
          <w:rFonts w:ascii="Arial" w:hAnsi="Arial" w:cs="Arial"/>
          <w:strike/>
          <w:sz w:val="24"/>
          <w:szCs w:val="24"/>
        </w:rPr>
        <w:t>7</w:t>
      </w:r>
      <w:r w:rsidR="00B8084F" w:rsidRPr="00212BA9">
        <w:rPr>
          <w:rFonts w:ascii="Arial" w:hAnsi="Arial" w:cs="Arial"/>
          <w:strike/>
          <w:sz w:val="24"/>
          <w:szCs w:val="24"/>
        </w:rPr>
        <w:t>4</w:t>
      </w:r>
      <w:r w:rsidR="000C3D9E" w:rsidRPr="00212BA9">
        <w:rPr>
          <w:rFonts w:ascii="Arial" w:hAnsi="Arial" w:cs="Arial"/>
          <w:strike/>
          <w:sz w:val="24"/>
          <w:szCs w:val="24"/>
        </w:rPr>
        <w:t>.141</w:t>
      </w:r>
      <w:r w:rsidR="008D4DFB" w:rsidRPr="00212BA9">
        <w:rPr>
          <w:rFonts w:ascii="Arial" w:hAnsi="Arial" w:cs="Arial"/>
          <w:strike/>
          <w:sz w:val="24"/>
          <w:szCs w:val="24"/>
        </w:rPr>
        <w:t xml:space="preserve"> and Rules 1300.51, 1300.52</w:t>
      </w:r>
      <w:r w:rsidR="00800A3C" w:rsidRPr="00212BA9">
        <w:rPr>
          <w:rFonts w:ascii="Arial" w:hAnsi="Arial" w:cs="Arial"/>
          <w:strike/>
          <w:sz w:val="24"/>
          <w:szCs w:val="24"/>
        </w:rPr>
        <w:t xml:space="preserve">, </w:t>
      </w:r>
      <w:r w:rsidR="008D4DFB" w:rsidRPr="00212BA9">
        <w:rPr>
          <w:rFonts w:ascii="Arial" w:hAnsi="Arial" w:cs="Arial"/>
          <w:strike/>
          <w:sz w:val="24"/>
          <w:szCs w:val="24"/>
        </w:rPr>
        <w:t>1300.52.4, and 1300.67.2.1.</w:t>
      </w:r>
    </w:p>
    <w:p w14:paraId="5654ABC2" w14:textId="1302ED3B" w:rsidR="00BF6DA1" w:rsidRDefault="00212BA9" w:rsidP="00B7463B">
      <w:pPr>
        <w:tabs>
          <w:tab w:val="left" w:pos="540"/>
        </w:tabs>
        <w:spacing w:before="240" w:after="240" w:line="240" w:lineRule="auto"/>
        <w:ind w:left="360" w:hanging="360"/>
        <w:rPr>
          <w:rFonts w:ascii="Arial" w:hAnsi="Arial" w:cs="Arial"/>
          <w:sz w:val="24"/>
          <w:szCs w:val="24"/>
        </w:rPr>
      </w:pPr>
      <w:r>
        <w:rPr>
          <w:rFonts w:ascii="Arial" w:hAnsi="Arial" w:cs="Arial"/>
          <w:sz w:val="24"/>
          <w:szCs w:val="24"/>
          <w:u w:val="single"/>
        </w:rPr>
        <w:t>(</w:t>
      </w:r>
      <w:r w:rsidR="005C3F10">
        <w:rPr>
          <w:rFonts w:ascii="Arial" w:hAnsi="Arial" w:cs="Arial"/>
          <w:sz w:val="24"/>
          <w:szCs w:val="24"/>
          <w:u w:val="single"/>
        </w:rPr>
        <w:t>l</w:t>
      </w:r>
      <w:r>
        <w:rPr>
          <w:rFonts w:ascii="Arial" w:hAnsi="Arial" w:cs="Arial"/>
          <w:sz w:val="24"/>
          <w:szCs w:val="24"/>
          <w:u w:val="single"/>
        </w:rPr>
        <w:t>)</w:t>
      </w:r>
      <w:r w:rsidRPr="009F18CB">
        <w:rPr>
          <w:rFonts w:ascii="Arial" w:hAnsi="Arial" w:cs="Arial"/>
          <w:spacing w:val="20"/>
          <w:w w:val="200"/>
          <w:sz w:val="24"/>
          <w:szCs w:val="24"/>
        </w:rPr>
        <w:t xml:space="preserve"> </w:t>
      </w:r>
      <w:r w:rsidR="000F525C" w:rsidRPr="00444AF2">
        <w:rPr>
          <w:rFonts w:ascii="Arial" w:hAnsi="Arial" w:cs="Arial"/>
          <w:sz w:val="24"/>
          <w:szCs w:val="24"/>
        </w:rPr>
        <w:t>Subject to the requirements of this section, a plan shall continue to comply with the standards of accessibility set forth in Item H and Item I of Rule 1300.51.</w:t>
      </w:r>
    </w:p>
    <w:p w14:paraId="16A1EFE1" w14:textId="0F6E8F07" w:rsidR="001B536E" w:rsidRPr="001B536E" w:rsidRDefault="001B536E" w:rsidP="00B7463B">
      <w:pPr>
        <w:tabs>
          <w:tab w:val="left" w:pos="540"/>
        </w:tabs>
        <w:spacing w:after="240" w:line="240" w:lineRule="auto"/>
        <w:ind w:left="360" w:hanging="360"/>
        <w:rPr>
          <w:rFonts w:ascii="Arial" w:hAnsi="Arial" w:cs="Arial"/>
          <w:sz w:val="24"/>
          <w:szCs w:val="24"/>
        </w:rPr>
      </w:pPr>
      <w:r w:rsidRPr="00D36AA2">
        <w:rPr>
          <w:rFonts w:ascii="Arial" w:hAnsi="Arial" w:cs="Arial"/>
          <w:sz w:val="24"/>
          <w:szCs w:val="24"/>
          <w:u w:val="single"/>
        </w:rPr>
        <w:t>(m)</w:t>
      </w:r>
      <w:r w:rsidRPr="00581813">
        <w:rPr>
          <w:rFonts w:ascii="Arial" w:hAnsi="Arial" w:cs="Arial"/>
          <w:spacing w:val="-20"/>
          <w:w w:val="75"/>
          <w:sz w:val="24"/>
          <w:szCs w:val="24"/>
          <w:u w:val="single"/>
        </w:rPr>
        <w:t xml:space="preserve"> </w:t>
      </w:r>
      <w:r w:rsidRPr="00DF0097">
        <w:rPr>
          <w:rFonts w:ascii="Arial" w:hAnsi="Arial" w:cs="Arial"/>
          <w:sz w:val="24"/>
          <w:szCs w:val="24"/>
          <w:u w:val="single"/>
        </w:rPr>
        <w:t xml:space="preserve">Nothing in </w:t>
      </w:r>
      <w:r w:rsidRPr="004A0563">
        <w:rPr>
          <w:rFonts w:ascii="Arial" w:hAnsi="Arial" w:cs="Arial"/>
          <w:sz w:val="24"/>
          <w:szCs w:val="24"/>
          <w:u w:val="single"/>
        </w:rPr>
        <w:t xml:space="preserve">this Rule </w:t>
      </w:r>
      <w:r w:rsidR="00F86085" w:rsidRPr="004A0563">
        <w:rPr>
          <w:rFonts w:ascii="Arial" w:hAnsi="Arial" w:cs="Arial"/>
          <w:sz w:val="24"/>
          <w:szCs w:val="24"/>
          <w:u w:val="single"/>
        </w:rPr>
        <w:t>exempts a health plan from complying</w:t>
      </w:r>
      <w:r w:rsidRPr="004A0563">
        <w:rPr>
          <w:rFonts w:ascii="Arial" w:hAnsi="Arial" w:cs="Arial"/>
          <w:sz w:val="24"/>
          <w:szCs w:val="24"/>
          <w:u w:val="single"/>
        </w:rPr>
        <w:t xml:space="preserve"> with federal and state laws regarding mental health and substance use disorder </w:t>
      </w:r>
      <w:r w:rsidR="00044427" w:rsidRPr="004A0563">
        <w:rPr>
          <w:rFonts w:ascii="Arial" w:hAnsi="Arial" w:cs="Arial"/>
          <w:sz w:val="24"/>
          <w:szCs w:val="24"/>
          <w:u w:val="single"/>
        </w:rPr>
        <w:t>coverage and parity</w:t>
      </w:r>
      <w:r w:rsidRPr="004A0563">
        <w:rPr>
          <w:rFonts w:ascii="Arial" w:hAnsi="Arial" w:cs="Arial"/>
          <w:sz w:val="24"/>
          <w:szCs w:val="24"/>
          <w:u w:val="single"/>
        </w:rPr>
        <w:t xml:space="preserve">, including, </w:t>
      </w:r>
      <w:r w:rsidR="0044087C" w:rsidRPr="004A0563">
        <w:rPr>
          <w:rFonts w:ascii="Arial" w:hAnsi="Arial" w:cs="Arial"/>
          <w:sz w:val="24"/>
          <w:szCs w:val="24"/>
          <w:u w:val="single"/>
        </w:rPr>
        <w:t>42 U.S.C. § 300gg-26</w:t>
      </w:r>
      <w:r w:rsidRPr="004A0563">
        <w:rPr>
          <w:rFonts w:ascii="Arial" w:hAnsi="Arial" w:cs="Arial"/>
          <w:sz w:val="24"/>
          <w:szCs w:val="24"/>
          <w:u w:val="single"/>
        </w:rPr>
        <w:t xml:space="preserve">, </w:t>
      </w:r>
      <w:hyperlink r:id="rId19" w:tgtFrame="_blank" w:tooltip="https://1.next.westlaw.com/link/document/fulltext?findtype=l&amp;pubnum=1000547&amp;cite=29cfrs2590.712&amp;originatingdoc=i6c886820b56411eeb590ff4b157c4e61&amp;reftype=lq&amp;originationcontext=document&amp;transitiontype=documentitem&amp;ppcid=cd618f34ed0548d3b8713facaa616aa7&amp;contextda" w:history="1">
        <w:r w:rsidRPr="004A0563">
          <w:rPr>
            <w:rFonts w:ascii="Arial" w:hAnsi="Arial" w:cs="Arial"/>
            <w:sz w:val="24"/>
            <w:szCs w:val="24"/>
            <w:u w:val="single"/>
          </w:rPr>
          <w:t>29 CFR § 2590.712</w:t>
        </w:r>
      </w:hyperlink>
      <w:r w:rsidRPr="004A0563">
        <w:rPr>
          <w:rFonts w:ascii="Arial" w:hAnsi="Arial" w:cs="Arial"/>
          <w:sz w:val="24"/>
          <w:szCs w:val="24"/>
          <w:u w:val="single"/>
        </w:rPr>
        <w:t xml:space="preserve">, </w:t>
      </w:r>
      <w:hyperlink r:id="rId20" w:tgtFrame="_blank" w:tooltip="https://1.next.westlaw.com/link/document/fulltext?findtype=l&amp;pubnum=1000547&amp;cite=45cfrs146.136&amp;originatingdoc=i6c886820b56411eeb590ff4b157c4e61&amp;reftype=lq&amp;originationcontext=document&amp;transitiontype=documentitem&amp;ppcid=cd618f34ed0548d3b8713facaa616aa7&amp;contextdat" w:history="1">
        <w:r w:rsidRPr="004A0563">
          <w:rPr>
            <w:rStyle w:val="Hyperlink"/>
            <w:rFonts w:ascii="Arial" w:hAnsi="Arial" w:cs="Arial"/>
            <w:color w:val="auto"/>
            <w:sz w:val="24"/>
            <w:szCs w:val="24"/>
          </w:rPr>
          <w:t>45 CFR § 146.136</w:t>
        </w:r>
      </w:hyperlink>
      <w:r w:rsidRPr="004A0563">
        <w:rPr>
          <w:rFonts w:ascii="Arial" w:hAnsi="Arial" w:cs="Arial"/>
          <w:sz w:val="24"/>
          <w:szCs w:val="24"/>
          <w:u w:val="single"/>
        </w:rPr>
        <w:t>, Section</w:t>
      </w:r>
      <w:r w:rsidR="00E17346" w:rsidRPr="004A0563">
        <w:rPr>
          <w:rFonts w:ascii="Arial" w:hAnsi="Arial" w:cs="Arial"/>
          <w:sz w:val="24"/>
          <w:szCs w:val="24"/>
          <w:u w:val="single"/>
        </w:rPr>
        <w:t>s</w:t>
      </w:r>
      <w:r w:rsidRPr="004A0563">
        <w:rPr>
          <w:rFonts w:ascii="Arial" w:hAnsi="Arial" w:cs="Arial"/>
          <w:sz w:val="24"/>
          <w:szCs w:val="24"/>
          <w:u w:val="single"/>
        </w:rPr>
        <w:t xml:space="preserve"> 1374.72 </w:t>
      </w:r>
      <w:r w:rsidR="004542E3" w:rsidRPr="004A0563">
        <w:rPr>
          <w:rFonts w:ascii="Arial" w:hAnsi="Arial" w:cs="Arial"/>
          <w:sz w:val="24"/>
          <w:szCs w:val="24"/>
          <w:u w:val="single"/>
        </w:rPr>
        <w:t>and 1374.76</w:t>
      </w:r>
      <w:r w:rsidR="00AC505D" w:rsidRPr="004A0563">
        <w:rPr>
          <w:rFonts w:ascii="Arial" w:hAnsi="Arial" w:cs="Arial"/>
          <w:sz w:val="24"/>
          <w:szCs w:val="24"/>
          <w:u w:val="single"/>
        </w:rPr>
        <w:t xml:space="preserve"> of the Health </w:t>
      </w:r>
      <w:r w:rsidRPr="004A0563">
        <w:rPr>
          <w:rFonts w:ascii="Arial" w:hAnsi="Arial" w:cs="Arial"/>
          <w:sz w:val="24"/>
          <w:szCs w:val="24"/>
          <w:u w:val="single"/>
        </w:rPr>
        <w:t xml:space="preserve">and </w:t>
      </w:r>
      <w:r w:rsidR="00AC505D" w:rsidRPr="004A0563">
        <w:rPr>
          <w:rFonts w:ascii="Arial" w:hAnsi="Arial" w:cs="Arial"/>
          <w:sz w:val="24"/>
          <w:szCs w:val="24"/>
          <w:u w:val="single"/>
        </w:rPr>
        <w:t>Safety Code,</w:t>
      </w:r>
      <w:r w:rsidRPr="004A0563">
        <w:rPr>
          <w:rFonts w:ascii="Arial" w:hAnsi="Arial" w:cs="Arial"/>
          <w:sz w:val="24"/>
          <w:szCs w:val="24"/>
          <w:u w:val="single"/>
        </w:rPr>
        <w:t xml:space="preserve"> and Rule</w:t>
      </w:r>
      <w:r w:rsidR="00B62036">
        <w:rPr>
          <w:rFonts w:ascii="Arial" w:hAnsi="Arial" w:cs="Arial"/>
          <w:sz w:val="24"/>
          <w:szCs w:val="24"/>
          <w:u w:val="single"/>
        </w:rPr>
        <w:t>s</w:t>
      </w:r>
      <w:r w:rsidRPr="004A0563">
        <w:rPr>
          <w:rFonts w:ascii="Arial" w:hAnsi="Arial" w:cs="Arial"/>
          <w:sz w:val="24"/>
          <w:szCs w:val="24"/>
          <w:u w:val="single"/>
        </w:rPr>
        <w:t xml:space="preserve"> 1300.74.72</w:t>
      </w:r>
      <w:r w:rsidR="00B62036">
        <w:rPr>
          <w:rFonts w:ascii="Arial" w:hAnsi="Arial" w:cs="Arial"/>
          <w:sz w:val="24"/>
          <w:szCs w:val="24"/>
          <w:u w:val="single"/>
        </w:rPr>
        <w:t xml:space="preserve">, </w:t>
      </w:r>
      <w:r w:rsidR="00B62036" w:rsidRPr="002208ED">
        <w:rPr>
          <w:rFonts w:ascii="Arial" w:hAnsi="Arial" w:cs="Arial"/>
          <w:sz w:val="24"/>
          <w:szCs w:val="24"/>
          <w:u w:val="single"/>
        </w:rPr>
        <w:t>1300.74.72.01, and 1300.74.721 of this title</w:t>
      </w:r>
      <w:r w:rsidR="00B62036">
        <w:rPr>
          <w:rFonts w:ascii="Arial" w:hAnsi="Arial" w:cs="Arial"/>
          <w:sz w:val="24"/>
          <w:szCs w:val="24"/>
          <w:u w:val="single"/>
        </w:rPr>
        <w:t>.</w:t>
      </w:r>
    </w:p>
    <w:p w14:paraId="6E0453FE" w14:textId="616A8FFD" w:rsidR="00D26687" w:rsidRPr="00444AF2" w:rsidRDefault="00D26687" w:rsidP="00D26687">
      <w:pPr>
        <w:tabs>
          <w:tab w:val="left" w:pos="540"/>
        </w:tabs>
        <w:spacing w:after="240" w:line="240" w:lineRule="auto"/>
        <w:rPr>
          <w:rFonts w:ascii="Arial" w:hAnsi="Arial" w:cs="Arial"/>
          <w:sz w:val="24"/>
          <w:szCs w:val="24"/>
        </w:rPr>
      </w:pPr>
      <w:r w:rsidRPr="00AC3825">
        <w:rPr>
          <w:rFonts w:ascii="Arial" w:hAnsi="Arial" w:cs="Arial"/>
          <w:sz w:val="24"/>
          <w:szCs w:val="24"/>
        </w:rPr>
        <w:t>Authority cited: Sections 1343, 1344, 1367.03 and 1367.035, Health and Safety Code. Reference: Sections 1342, 1351, 1352, 1367, 1367.01, 1367.03, 1367.035, 1367.04, 1371.31, 1374.141, 1375.7 and 1386, Health and Safety Code.</w:t>
      </w:r>
    </w:p>
    <w:sectPr w:rsidR="00D26687" w:rsidRPr="00444AF2" w:rsidSect="00F31285">
      <w:headerReference w:type="default" r:id="rId21"/>
      <w:footerReference w:type="default" r:id="rId22"/>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D63E2" w14:textId="77777777" w:rsidR="00E508A2" w:rsidRDefault="00E508A2" w:rsidP="00193396">
      <w:pPr>
        <w:spacing w:after="0" w:line="240" w:lineRule="auto"/>
      </w:pPr>
      <w:r>
        <w:separator/>
      </w:r>
    </w:p>
  </w:endnote>
  <w:endnote w:type="continuationSeparator" w:id="0">
    <w:p w14:paraId="786F7828" w14:textId="77777777" w:rsidR="00E508A2" w:rsidRDefault="00E508A2" w:rsidP="00193396">
      <w:pPr>
        <w:spacing w:after="0" w:line="240" w:lineRule="auto"/>
      </w:pPr>
      <w:r>
        <w:continuationSeparator/>
      </w:r>
    </w:p>
  </w:endnote>
  <w:endnote w:type="continuationNotice" w:id="1">
    <w:p w14:paraId="26AF72BC" w14:textId="77777777" w:rsidR="00E508A2" w:rsidRDefault="00E508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083650"/>
      <w:docPartObj>
        <w:docPartGallery w:val="Page Numbers (Bottom of Page)"/>
        <w:docPartUnique/>
      </w:docPartObj>
    </w:sdtPr>
    <w:sdtEndPr>
      <w:rPr>
        <w:noProof/>
      </w:rPr>
    </w:sdtEndPr>
    <w:sdtContent>
      <w:p w14:paraId="389F6C74" w14:textId="6B170DF1" w:rsidR="009E6A67" w:rsidRPr="0034685A" w:rsidRDefault="009E6A67">
        <w:pPr>
          <w:pStyle w:val="Footer"/>
          <w:jc w:val="center"/>
          <w:rPr>
            <w:rFonts w:ascii="Arial" w:hAnsi="Arial" w:cs="Arial"/>
            <w:sz w:val="24"/>
            <w:szCs w:val="24"/>
          </w:rPr>
        </w:pPr>
        <w:r w:rsidRPr="002225D0">
          <w:rPr>
            <w:rFonts w:ascii="Arial" w:hAnsi="Arial" w:cs="Arial"/>
            <w:sz w:val="24"/>
            <w:szCs w:val="24"/>
          </w:rPr>
          <w:fldChar w:fldCharType="begin"/>
        </w:r>
        <w:r w:rsidRPr="002225D0">
          <w:rPr>
            <w:rFonts w:ascii="Arial" w:hAnsi="Arial" w:cs="Arial"/>
            <w:sz w:val="24"/>
            <w:szCs w:val="24"/>
          </w:rPr>
          <w:instrText xml:space="preserve"> PAGE   \* MERGEFORMAT </w:instrText>
        </w:r>
        <w:r w:rsidRPr="002225D0">
          <w:rPr>
            <w:rFonts w:ascii="Arial" w:hAnsi="Arial" w:cs="Arial"/>
            <w:sz w:val="24"/>
            <w:szCs w:val="24"/>
          </w:rPr>
          <w:fldChar w:fldCharType="separate"/>
        </w:r>
        <w:r w:rsidRPr="002225D0">
          <w:rPr>
            <w:rFonts w:ascii="Arial" w:hAnsi="Arial" w:cs="Arial"/>
            <w:sz w:val="24"/>
            <w:szCs w:val="24"/>
          </w:rPr>
          <w:t>2</w:t>
        </w:r>
        <w:r w:rsidRPr="002225D0">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D9830" w14:textId="77777777" w:rsidR="00E508A2" w:rsidRDefault="00E508A2" w:rsidP="00193396">
      <w:pPr>
        <w:spacing w:after="0" w:line="240" w:lineRule="auto"/>
      </w:pPr>
      <w:r>
        <w:separator/>
      </w:r>
    </w:p>
  </w:footnote>
  <w:footnote w:type="continuationSeparator" w:id="0">
    <w:p w14:paraId="529EC759" w14:textId="77777777" w:rsidR="00E508A2" w:rsidRDefault="00E508A2" w:rsidP="00193396">
      <w:pPr>
        <w:spacing w:after="0" w:line="240" w:lineRule="auto"/>
      </w:pPr>
      <w:r>
        <w:continuationSeparator/>
      </w:r>
    </w:p>
  </w:footnote>
  <w:footnote w:type="continuationNotice" w:id="1">
    <w:p w14:paraId="6834EE2E" w14:textId="77777777" w:rsidR="00E508A2" w:rsidRDefault="00E508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233B" w14:textId="21C675AE" w:rsidR="00AA63D6" w:rsidRPr="00521C26" w:rsidRDefault="004E4193" w:rsidP="00E43925">
    <w:pPr>
      <w:tabs>
        <w:tab w:val="center" w:pos="4680"/>
        <w:tab w:val="right" w:pos="9360"/>
      </w:tabs>
      <w:spacing w:after="0" w:line="240" w:lineRule="auto"/>
      <w:jc w:val="center"/>
      <w:rPr>
        <w:rFonts w:ascii="Arial" w:hAnsi="Arial" w:cs="Arial"/>
        <w:color w:val="1C4F9D"/>
        <w:spacing w:val="-2"/>
        <w:sz w:val="24"/>
        <w:szCs w:val="24"/>
      </w:rPr>
    </w:pPr>
    <w:r w:rsidRPr="00521C26">
      <w:rPr>
        <w:rFonts w:ascii="Arial" w:hAnsi="Arial" w:cs="Arial"/>
        <w:color w:val="1C4F9D"/>
        <w:spacing w:val="-2"/>
        <w:sz w:val="24"/>
        <w:szCs w:val="24"/>
      </w:rPr>
      <w:t>Amendments to 28 CCR § 1300.67.2</w:t>
    </w:r>
  </w:p>
  <w:p w14:paraId="2B8F170C" w14:textId="6B60120C" w:rsidR="009700E7" w:rsidRPr="00C96CE8" w:rsidRDefault="00F2493D" w:rsidP="00D21C26">
    <w:pPr>
      <w:tabs>
        <w:tab w:val="center" w:pos="4680"/>
        <w:tab w:val="right" w:pos="9360"/>
      </w:tabs>
      <w:spacing w:after="240" w:line="240" w:lineRule="auto"/>
      <w:jc w:val="center"/>
      <w:rPr>
        <w:rFonts w:ascii="Arial" w:hAnsi="Arial" w:cs="Arial"/>
        <w:color w:val="1C4F9D"/>
        <w:spacing w:val="-2"/>
        <w:sz w:val="24"/>
        <w:szCs w:val="24"/>
      </w:rPr>
    </w:pPr>
    <w:r w:rsidRPr="00C96CE8">
      <w:rPr>
        <w:rFonts w:ascii="Arial" w:hAnsi="Arial" w:cs="Arial"/>
        <w:color w:val="1C4F9D"/>
        <w:spacing w:val="-2"/>
        <w:sz w:val="24"/>
        <w:szCs w:val="24"/>
      </w:rPr>
      <w:t>Issue</w:t>
    </w:r>
    <w:r w:rsidR="000213A8" w:rsidRPr="00C96CE8">
      <w:rPr>
        <w:rFonts w:ascii="Arial" w:hAnsi="Arial" w:cs="Arial"/>
        <w:color w:val="1C4F9D"/>
        <w:spacing w:val="-2"/>
        <w:sz w:val="24"/>
        <w:szCs w:val="24"/>
      </w:rPr>
      <w:t xml:space="preserve"> Date</w:t>
    </w:r>
    <w:r w:rsidR="00821047" w:rsidRPr="00C96CE8">
      <w:rPr>
        <w:rFonts w:ascii="Arial" w:hAnsi="Arial" w:cs="Arial"/>
        <w:color w:val="1C4F9D"/>
        <w:spacing w:val="-2"/>
        <w:sz w:val="24"/>
        <w:szCs w:val="24"/>
      </w:rPr>
      <w:t xml:space="preserve">: </w:t>
    </w:r>
    <w:r w:rsidR="00D825D3" w:rsidRPr="00C96CE8">
      <w:rPr>
        <w:rFonts w:ascii="Arial" w:hAnsi="Arial" w:cs="Arial"/>
        <w:color w:val="1C4F9D"/>
        <w:spacing w:val="-2"/>
        <w:sz w:val="24"/>
        <w:szCs w:val="24"/>
      </w:rPr>
      <w:t>December 12</w:t>
    </w:r>
    <w:r w:rsidR="009700E7" w:rsidRPr="00C96CE8">
      <w:rPr>
        <w:rFonts w:ascii="Arial" w:hAnsi="Arial" w:cs="Arial"/>
        <w:color w:val="1C4F9D"/>
        <w:spacing w:val="-2"/>
        <w:sz w:val="24"/>
        <w:szCs w:val="24"/>
      </w:rPr>
      <w:t>, 202</w:t>
    </w:r>
    <w:r w:rsidR="00F15BB0" w:rsidRPr="00C96CE8">
      <w:rPr>
        <w:rFonts w:ascii="Arial" w:hAnsi="Arial" w:cs="Arial"/>
        <w:color w:val="1C4F9D"/>
        <w:spacing w:val="-2"/>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71A3"/>
    <w:multiLevelType w:val="hybridMultilevel"/>
    <w:tmpl w:val="7858568C"/>
    <w:lvl w:ilvl="0" w:tplc="C220E2E8">
      <w:start w:val="1"/>
      <w:numFmt w:val="decimal"/>
      <w:lvlText w:val="%1."/>
      <w:lvlJc w:val="left"/>
      <w:pPr>
        <w:ind w:left="1020" w:hanging="360"/>
      </w:pPr>
    </w:lvl>
    <w:lvl w:ilvl="1" w:tplc="702EF720">
      <w:start w:val="1"/>
      <w:numFmt w:val="decimal"/>
      <w:lvlText w:val="%2."/>
      <w:lvlJc w:val="left"/>
      <w:pPr>
        <w:ind w:left="1020" w:hanging="360"/>
      </w:pPr>
    </w:lvl>
    <w:lvl w:ilvl="2" w:tplc="0CF80604">
      <w:start w:val="1"/>
      <w:numFmt w:val="decimal"/>
      <w:lvlText w:val="%3."/>
      <w:lvlJc w:val="left"/>
      <w:pPr>
        <w:ind w:left="1020" w:hanging="360"/>
      </w:pPr>
    </w:lvl>
    <w:lvl w:ilvl="3" w:tplc="410E1F2C">
      <w:start w:val="1"/>
      <w:numFmt w:val="decimal"/>
      <w:lvlText w:val="%4."/>
      <w:lvlJc w:val="left"/>
      <w:pPr>
        <w:ind w:left="1020" w:hanging="360"/>
      </w:pPr>
    </w:lvl>
    <w:lvl w:ilvl="4" w:tplc="5D248296">
      <w:start w:val="1"/>
      <w:numFmt w:val="decimal"/>
      <w:lvlText w:val="%5."/>
      <w:lvlJc w:val="left"/>
      <w:pPr>
        <w:ind w:left="1020" w:hanging="360"/>
      </w:pPr>
    </w:lvl>
    <w:lvl w:ilvl="5" w:tplc="2CE829F6">
      <w:start w:val="1"/>
      <w:numFmt w:val="decimal"/>
      <w:lvlText w:val="%6."/>
      <w:lvlJc w:val="left"/>
      <w:pPr>
        <w:ind w:left="1020" w:hanging="360"/>
      </w:pPr>
    </w:lvl>
    <w:lvl w:ilvl="6" w:tplc="1B528344">
      <w:start w:val="1"/>
      <w:numFmt w:val="decimal"/>
      <w:lvlText w:val="%7."/>
      <w:lvlJc w:val="left"/>
      <w:pPr>
        <w:ind w:left="1020" w:hanging="360"/>
      </w:pPr>
    </w:lvl>
    <w:lvl w:ilvl="7" w:tplc="38D6E012">
      <w:start w:val="1"/>
      <w:numFmt w:val="decimal"/>
      <w:lvlText w:val="%8."/>
      <w:lvlJc w:val="left"/>
      <w:pPr>
        <w:ind w:left="1020" w:hanging="360"/>
      </w:pPr>
    </w:lvl>
    <w:lvl w:ilvl="8" w:tplc="AC2A6444">
      <w:start w:val="1"/>
      <w:numFmt w:val="decimal"/>
      <w:lvlText w:val="%9."/>
      <w:lvlJc w:val="left"/>
      <w:pPr>
        <w:ind w:left="1020" w:hanging="360"/>
      </w:pPr>
    </w:lvl>
  </w:abstractNum>
  <w:abstractNum w:abstractNumId="1" w15:restartNumberingAfterBreak="0">
    <w:nsid w:val="05F9499C"/>
    <w:multiLevelType w:val="hybridMultilevel"/>
    <w:tmpl w:val="508EE1AE"/>
    <w:lvl w:ilvl="0" w:tplc="600E4F48">
      <w:start w:val="1"/>
      <w:numFmt w:val="lowerRoman"/>
      <w:lvlText w:val="%1)"/>
      <w:lvlJc w:val="right"/>
      <w:pPr>
        <w:ind w:left="1020" w:hanging="360"/>
      </w:pPr>
    </w:lvl>
    <w:lvl w:ilvl="1" w:tplc="009A958C">
      <w:start w:val="1"/>
      <w:numFmt w:val="lowerRoman"/>
      <w:lvlText w:val="%2)"/>
      <w:lvlJc w:val="right"/>
      <w:pPr>
        <w:ind w:left="1020" w:hanging="360"/>
      </w:pPr>
    </w:lvl>
    <w:lvl w:ilvl="2" w:tplc="8692F7D0">
      <w:start w:val="1"/>
      <w:numFmt w:val="lowerRoman"/>
      <w:lvlText w:val="%3)"/>
      <w:lvlJc w:val="right"/>
      <w:pPr>
        <w:ind w:left="1020" w:hanging="360"/>
      </w:pPr>
    </w:lvl>
    <w:lvl w:ilvl="3" w:tplc="93B2A06A">
      <w:start w:val="1"/>
      <w:numFmt w:val="lowerRoman"/>
      <w:lvlText w:val="%4)"/>
      <w:lvlJc w:val="right"/>
      <w:pPr>
        <w:ind w:left="1020" w:hanging="360"/>
      </w:pPr>
    </w:lvl>
    <w:lvl w:ilvl="4" w:tplc="87347214">
      <w:start w:val="1"/>
      <w:numFmt w:val="lowerRoman"/>
      <w:lvlText w:val="%5)"/>
      <w:lvlJc w:val="right"/>
      <w:pPr>
        <w:ind w:left="1020" w:hanging="360"/>
      </w:pPr>
    </w:lvl>
    <w:lvl w:ilvl="5" w:tplc="E696BF76">
      <w:start w:val="1"/>
      <w:numFmt w:val="lowerRoman"/>
      <w:lvlText w:val="%6)"/>
      <w:lvlJc w:val="right"/>
      <w:pPr>
        <w:ind w:left="1020" w:hanging="360"/>
      </w:pPr>
    </w:lvl>
    <w:lvl w:ilvl="6" w:tplc="B49071BA">
      <w:start w:val="1"/>
      <w:numFmt w:val="lowerRoman"/>
      <w:lvlText w:val="%7)"/>
      <w:lvlJc w:val="right"/>
      <w:pPr>
        <w:ind w:left="1020" w:hanging="360"/>
      </w:pPr>
    </w:lvl>
    <w:lvl w:ilvl="7" w:tplc="839C97C0">
      <w:start w:val="1"/>
      <w:numFmt w:val="lowerRoman"/>
      <w:lvlText w:val="%8)"/>
      <w:lvlJc w:val="right"/>
      <w:pPr>
        <w:ind w:left="1020" w:hanging="360"/>
      </w:pPr>
    </w:lvl>
    <w:lvl w:ilvl="8" w:tplc="3CCCE624">
      <w:start w:val="1"/>
      <w:numFmt w:val="lowerRoman"/>
      <w:lvlText w:val="%9)"/>
      <w:lvlJc w:val="right"/>
      <w:pPr>
        <w:ind w:left="1020" w:hanging="360"/>
      </w:pPr>
    </w:lvl>
  </w:abstractNum>
  <w:abstractNum w:abstractNumId="2" w15:restartNumberingAfterBreak="0">
    <w:nsid w:val="08677519"/>
    <w:multiLevelType w:val="hybridMultilevel"/>
    <w:tmpl w:val="F6C489F2"/>
    <w:lvl w:ilvl="0" w:tplc="ACFA624A">
      <w:start w:val="1"/>
      <w:numFmt w:val="lowerRoman"/>
      <w:lvlText w:val="(%1)"/>
      <w:lvlJc w:val="left"/>
      <w:pPr>
        <w:ind w:left="1325" w:hanging="360"/>
      </w:pPr>
      <w:rPr>
        <w:rFonts w:ascii="Arial" w:eastAsiaTheme="minorHAnsi" w:hAnsi="Arial" w:cs="Arial"/>
        <w:color w:val="000000"/>
        <w:u w:val="none"/>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3" w15:restartNumberingAfterBreak="0">
    <w:nsid w:val="133624ED"/>
    <w:multiLevelType w:val="hybridMultilevel"/>
    <w:tmpl w:val="55A04D6C"/>
    <w:lvl w:ilvl="0" w:tplc="CA4A0EE8">
      <w:start w:val="1"/>
      <w:numFmt w:val="decimal"/>
      <w:lvlText w:val="(%1)"/>
      <w:lvlJc w:val="left"/>
      <w:pPr>
        <w:ind w:left="1080" w:hanging="360"/>
      </w:pPr>
      <w:rPr>
        <w:rFonts w:hint="default"/>
        <w:color w:val="161616"/>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0E1A48"/>
    <w:multiLevelType w:val="hybridMultilevel"/>
    <w:tmpl w:val="0CE4E8B6"/>
    <w:lvl w:ilvl="0" w:tplc="B950AD46">
      <w:start w:val="2"/>
      <w:numFmt w:val="upperLetter"/>
      <w:lvlText w:val="(%1)"/>
      <w:lvlJc w:val="left"/>
      <w:pPr>
        <w:ind w:left="965" w:hanging="360"/>
      </w:pPr>
      <w:rPr>
        <w:rFonts w:hint="default"/>
        <w:color w:val="000000"/>
        <w:u w:val="none"/>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 w15:restartNumberingAfterBreak="0">
    <w:nsid w:val="21A03707"/>
    <w:multiLevelType w:val="multilevel"/>
    <w:tmpl w:val="ABC8C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9B350C"/>
    <w:multiLevelType w:val="hybridMultilevel"/>
    <w:tmpl w:val="8828CB84"/>
    <w:lvl w:ilvl="0" w:tplc="599AC39A">
      <w:start w:val="1"/>
      <w:numFmt w:val="lowerRoman"/>
      <w:lvlText w:val="(%1)"/>
      <w:lvlJc w:val="left"/>
      <w:pPr>
        <w:ind w:left="1800" w:hanging="720"/>
      </w:pPr>
      <w:rPr>
        <w:rFonts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7A75ED"/>
    <w:multiLevelType w:val="hybridMultilevel"/>
    <w:tmpl w:val="FFD06A1A"/>
    <w:lvl w:ilvl="0" w:tplc="FA6A46BA">
      <w:start w:val="1"/>
      <w:numFmt w:val="decimal"/>
      <w:lvlText w:val="(%1)"/>
      <w:lvlJc w:val="left"/>
      <w:pPr>
        <w:ind w:left="720" w:hanging="360"/>
      </w:pPr>
      <w:rPr>
        <w:rFonts w:asciiTheme="minorHAnsi" w:eastAsiaTheme="minorHAnsi" w:hAnsiTheme="minorHAnsi" w:cstheme="minorBidi"/>
      </w:rPr>
    </w:lvl>
    <w:lvl w:ilvl="1" w:tplc="04090011">
      <w:start w:val="1"/>
      <w:numFmt w:val="decimal"/>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D7887"/>
    <w:multiLevelType w:val="hybridMultilevel"/>
    <w:tmpl w:val="1DA00E12"/>
    <w:lvl w:ilvl="0" w:tplc="2536101E">
      <w:start w:val="1"/>
      <w:numFmt w:val="lowerLetter"/>
      <w:lvlText w:val="(%1)"/>
      <w:lvlJc w:val="left"/>
      <w:pPr>
        <w:ind w:left="605" w:hanging="360"/>
      </w:pPr>
      <w:rPr>
        <w:rFonts w:ascii="Arial" w:hAnsi="Arial" w:cs="Arial" w:hint="default"/>
      </w:rPr>
    </w:lvl>
    <w:lvl w:ilvl="1" w:tplc="04090019">
      <w:start w:val="1"/>
      <w:numFmt w:val="lowerLetter"/>
      <w:lvlText w:val="%2."/>
      <w:lvlJc w:val="left"/>
      <w:pPr>
        <w:ind w:left="1325" w:hanging="360"/>
      </w:pPr>
    </w:lvl>
    <w:lvl w:ilvl="2" w:tplc="0409001B">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9" w15:restartNumberingAfterBreak="0">
    <w:nsid w:val="38ED0BA9"/>
    <w:multiLevelType w:val="hybridMultilevel"/>
    <w:tmpl w:val="A13AC948"/>
    <w:lvl w:ilvl="0" w:tplc="D50CE506">
      <w:start w:val="1"/>
      <w:numFmt w:val="lowerLetter"/>
      <w:lvlText w:val="(%1)"/>
      <w:lvlJc w:val="left"/>
      <w:pPr>
        <w:ind w:left="605" w:hanging="360"/>
      </w:pPr>
      <w:rPr>
        <w:rFonts w:hint="default"/>
        <w:color w:val="161616"/>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0" w15:restartNumberingAfterBreak="0">
    <w:nsid w:val="3EE4781E"/>
    <w:multiLevelType w:val="hybridMultilevel"/>
    <w:tmpl w:val="53F2BDFC"/>
    <w:lvl w:ilvl="0" w:tplc="200EFBD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89B1EE0"/>
    <w:multiLevelType w:val="hybridMultilevel"/>
    <w:tmpl w:val="4FFE193A"/>
    <w:lvl w:ilvl="0" w:tplc="284C4718">
      <w:start w:val="1"/>
      <w:numFmt w:val="lowerLetter"/>
      <w:lvlText w:val="%1."/>
      <w:lvlJc w:val="left"/>
      <w:pPr>
        <w:ind w:left="1020" w:hanging="360"/>
      </w:pPr>
    </w:lvl>
    <w:lvl w:ilvl="1" w:tplc="D1761CA8">
      <w:start w:val="1"/>
      <w:numFmt w:val="lowerLetter"/>
      <w:lvlText w:val="%2."/>
      <w:lvlJc w:val="left"/>
      <w:pPr>
        <w:ind w:left="1020" w:hanging="360"/>
      </w:pPr>
    </w:lvl>
    <w:lvl w:ilvl="2" w:tplc="B6F20768">
      <w:start w:val="1"/>
      <w:numFmt w:val="lowerLetter"/>
      <w:lvlText w:val="%3."/>
      <w:lvlJc w:val="left"/>
      <w:pPr>
        <w:ind w:left="1020" w:hanging="360"/>
      </w:pPr>
    </w:lvl>
    <w:lvl w:ilvl="3" w:tplc="6EA89952">
      <w:start w:val="1"/>
      <w:numFmt w:val="lowerLetter"/>
      <w:lvlText w:val="%4."/>
      <w:lvlJc w:val="left"/>
      <w:pPr>
        <w:ind w:left="1020" w:hanging="360"/>
      </w:pPr>
    </w:lvl>
    <w:lvl w:ilvl="4" w:tplc="8EE09E02">
      <w:start w:val="1"/>
      <w:numFmt w:val="lowerLetter"/>
      <w:lvlText w:val="%5."/>
      <w:lvlJc w:val="left"/>
      <w:pPr>
        <w:ind w:left="1020" w:hanging="360"/>
      </w:pPr>
    </w:lvl>
    <w:lvl w:ilvl="5" w:tplc="29AC2926">
      <w:start w:val="1"/>
      <w:numFmt w:val="lowerLetter"/>
      <w:lvlText w:val="%6."/>
      <w:lvlJc w:val="left"/>
      <w:pPr>
        <w:ind w:left="1020" w:hanging="360"/>
      </w:pPr>
    </w:lvl>
    <w:lvl w:ilvl="6" w:tplc="E90CFCD0">
      <w:start w:val="1"/>
      <w:numFmt w:val="lowerLetter"/>
      <w:lvlText w:val="%7."/>
      <w:lvlJc w:val="left"/>
      <w:pPr>
        <w:ind w:left="1020" w:hanging="360"/>
      </w:pPr>
    </w:lvl>
    <w:lvl w:ilvl="7" w:tplc="633E9BA0">
      <w:start w:val="1"/>
      <w:numFmt w:val="lowerLetter"/>
      <w:lvlText w:val="%8."/>
      <w:lvlJc w:val="left"/>
      <w:pPr>
        <w:ind w:left="1020" w:hanging="360"/>
      </w:pPr>
    </w:lvl>
    <w:lvl w:ilvl="8" w:tplc="D19853B0">
      <w:start w:val="1"/>
      <w:numFmt w:val="lowerLetter"/>
      <w:lvlText w:val="%9."/>
      <w:lvlJc w:val="left"/>
      <w:pPr>
        <w:ind w:left="1020" w:hanging="360"/>
      </w:pPr>
    </w:lvl>
  </w:abstractNum>
  <w:abstractNum w:abstractNumId="12" w15:restartNumberingAfterBreak="0">
    <w:nsid w:val="48DC5821"/>
    <w:multiLevelType w:val="hybridMultilevel"/>
    <w:tmpl w:val="4866E1F2"/>
    <w:lvl w:ilvl="0" w:tplc="3774C8EA">
      <w:start w:val="1"/>
      <w:numFmt w:val="decimal"/>
      <w:lvlText w:val="(%1)"/>
      <w:lvlJc w:val="left"/>
      <w:pPr>
        <w:ind w:left="965" w:hanging="360"/>
      </w:pPr>
      <w:rPr>
        <w:rFonts w:hint="default"/>
      </w:rPr>
    </w:lvl>
    <w:lvl w:ilvl="1" w:tplc="04090019">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3" w15:restartNumberingAfterBreak="0">
    <w:nsid w:val="4D5E4DAA"/>
    <w:multiLevelType w:val="hybridMultilevel"/>
    <w:tmpl w:val="9808DEE8"/>
    <w:lvl w:ilvl="0" w:tplc="28604FD8">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EAD77F0"/>
    <w:multiLevelType w:val="hybridMultilevel"/>
    <w:tmpl w:val="81261A58"/>
    <w:lvl w:ilvl="0" w:tplc="10889B26">
      <w:start w:val="9"/>
      <w:numFmt w:val="lowerLetter"/>
      <w:lvlText w:val="%1."/>
      <w:lvlJc w:val="left"/>
      <w:pPr>
        <w:ind w:left="1325" w:hanging="360"/>
      </w:pPr>
      <w:rPr>
        <w:rFonts w:hint="default"/>
        <w:color w:val="000000"/>
        <w:u w:val="none"/>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5" w15:restartNumberingAfterBreak="0">
    <w:nsid w:val="583A6F2D"/>
    <w:multiLevelType w:val="hybridMultilevel"/>
    <w:tmpl w:val="B7EEB5E2"/>
    <w:lvl w:ilvl="0" w:tplc="19341DC4">
      <w:start w:val="1"/>
      <w:numFmt w:val="decimal"/>
      <w:lvlText w:val="%1."/>
      <w:lvlJc w:val="left"/>
      <w:pPr>
        <w:ind w:left="1020" w:hanging="360"/>
      </w:pPr>
    </w:lvl>
    <w:lvl w:ilvl="1" w:tplc="3176F09A">
      <w:start w:val="1"/>
      <w:numFmt w:val="decimal"/>
      <w:lvlText w:val="%2."/>
      <w:lvlJc w:val="left"/>
      <w:pPr>
        <w:ind w:left="1020" w:hanging="360"/>
      </w:pPr>
    </w:lvl>
    <w:lvl w:ilvl="2" w:tplc="FB90513E">
      <w:start w:val="1"/>
      <w:numFmt w:val="decimal"/>
      <w:lvlText w:val="%3."/>
      <w:lvlJc w:val="left"/>
      <w:pPr>
        <w:ind w:left="1020" w:hanging="360"/>
      </w:pPr>
    </w:lvl>
    <w:lvl w:ilvl="3" w:tplc="110C6364">
      <w:start w:val="1"/>
      <w:numFmt w:val="decimal"/>
      <w:lvlText w:val="%4."/>
      <w:lvlJc w:val="left"/>
      <w:pPr>
        <w:ind w:left="1020" w:hanging="360"/>
      </w:pPr>
    </w:lvl>
    <w:lvl w:ilvl="4" w:tplc="6568D8C2">
      <w:start w:val="1"/>
      <w:numFmt w:val="decimal"/>
      <w:lvlText w:val="%5."/>
      <w:lvlJc w:val="left"/>
      <w:pPr>
        <w:ind w:left="1020" w:hanging="360"/>
      </w:pPr>
    </w:lvl>
    <w:lvl w:ilvl="5" w:tplc="4CF605C4">
      <w:start w:val="1"/>
      <w:numFmt w:val="decimal"/>
      <w:lvlText w:val="%6."/>
      <w:lvlJc w:val="left"/>
      <w:pPr>
        <w:ind w:left="1020" w:hanging="360"/>
      </w:pPr>
    </w:lvl>
    <w:lvl w:ilvl="6" w:tplc="A0C2B1BC">
      <w:start w:val="1"/>
      <w:numFmt w:val="decimal"/>
      <w:lvlText w:val="%7."/>
      <w:lvlJc w:val="left"/>
      <w:pPr>
        <w:ind w:left="1020" w:hanging="360"/>
      </w:pPr>
    </w:lvl>
    <w:lvl w:ilvl="7" w:tplc="E4BA38E8">
      <w:start w:val="1"/>
      <w:numFmt w:val="decimal"/>
      <w:lvlText w:val="%8."/>
      <w:lvlJc w:val="left"/>
      <w:pPr>
        <w:ind w:left="1020" w:hanging="360"/>
      </w:pPr>
    </w:lvl>
    <w:lvl w:ilvl="8" w:tplc="AD646364">
      <w:start w:val="1"/>
      <w:numFmt w:val="decimal"/>
      <w:lvlText w:val="%9."/>
      <w:lvlJc w:val="left"/>
      <w:pPr>
        <w:ind w:left="1020" w:hanging="360"/>
      </w:pPr>
    </w:lvl>
  </w:abstractNum>
  <w:abstractNum w:abstractNumId="16" w15:restartNumberingAfterBreak="0">
    <w:nsid w:val="5E907B77"/>
    <w:multiLevelType w:val="hybridMultilevel"/>
    <w:tmpl w:val="B6B27C16"/>
    <w:lvl w:ilvl="0" w:tplc="413C2B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637060"/>
    <w:multiLevelType w:val="hybridMultilevel"/>
    <w:tmpl w:val="E80A6746"/>
    <w:lvl w:ilvl="0" w:tplc="7CD0A8D8">
      <w:start w:val="1"/>
      <w:numFmt w:val="lowerRoman"/>
      <w:lvlText w:val="%1)"/>
      <w:lvlJc w:val="right"/>
      <w:pPr>
        <w:ind w:left="1020" w:hanging="360"/>
      </w:pPr>
    </w:lvl>
    <w:lvl w:ilvl="1" w:tplc="FA289D9A">
      <w:start w:val="1"/>
      <w:numFmt w:val="lowerRoman"/>
      <w:lvlText w:val="%2)"/>
      <w:lvlJc w:val="right"/>
      <w:pPr>
        <w:ind w:left="1020" w:hanging="360"/>
      </w:pPr>
    </w:lvl>
    <w:lvl w:ilvl="2" w:tplc="C78E3A88">
      <w:start w:val="1"/>
      <w:numFmt w:val="lowerRoman"/>
      <w:lvlText w:val="%3)"/>
      <w:lvlJc w:val="right"/>
      <w:pPr>
        <w:ind w:left="1020" w:hanging="360"/>
      </w:pPr>
    </w:lvl>
    <w:lvl w:ilvl="3" w:tplc="E5A0BBE0">
      <w:start w:val="1"/>
      <w:numFmt w:val="lowerRoman"/>
      <w:lvlText w:val="%4)"/>
      <w:lvlJc w:val="right"/>
      <w:pPr>
        <w:ind w:left="1020" w:hanging="360"/>
      </w:pPr>
    </w:lvl>
    <w:lvl w:ilvl="4" w:tplc="196A56EC">
      <w:start w:val="1"/>
      <w:numFmt w:val="lowerRoman"/>
      <w:lvlText w:val="%5)"/>
      <w:lvlJc w:val="right"/>
      <w:pPr>
        <w:ind w:left="1020" w:hanging="360"/>
      </w:pPr>
    </w:lvl>
    <w:lvl w:ilvl="5" w:tplc="05E81858">
      <w:start w:val="1"/>
      <w:numFmt w:val="lowerRoman"/>
      <w:lvlText w:val="%6)"/>
      <w:lvlJc w:val="right"/>
      <w:pPr>
        <w:ind w:left="1020" w:hanging="360"/>
      </w:pPr>
    </w:lvl>
    <w:lvl w:ilvl="6" w:tplc="61068F1E">
      <w:start w:val="1"/>
      <w:numFmt w:val="lowerRoman"/>
      <w:lvlText w:val="%7)"/>
      <w:lvlJc w:val="right"/>
      <w:pPr>
        <w:ind w:left="1020" w:hanging="360"/>
      </w:pPr>
    </w:lvl>
    <w:lvl w:ilvl="7" w:tplc="04F68D7E">
      <w:start w:val="1"/>
      <w:numFmt w:val="lowerRoman"/>
      <w:lvlText w:val="%8)"/>
      <w:lvlJc w:val="right"/>
      <w:pPr>
        <w:ind w:left="1020" w:hanging="360"/>
      </w:pPr>
    </w:lvl>
    <w:lvl w:ilvl="8" w:tplc="AAC25542">
      <w:start w:val="1"/>
      <w:numFmt w:val="lowerRoman"/>
      <w:lvlText w:val="%9)"/>
      <w:lvlJc w:val="right"/>
      <w:pPr>
        <w:ind w:left="1020" w:hanging="360"/>
      </w:pPr>
    </w:lvl>
  </w:abstractNum>
  <w:abstractNum w:abstractNumId="18" w15:restartNumberingAfterBreak="0">
    <w:nsid w:val="668A1394"/>
    <w:multiLevelType w:val="multilevel"/>
    <w:tmpl w:val="ABC8C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E05572"/>
    <w:multiLevelType w:val="hybridMultilevel"/>
    <w:tmpl w:val="6E82FF04"/>
    <w:lvl w:ilvl="0" w:tplc="93FEED62">
      <w:start w:val="1"/>
      <w:numFmt w:val="decimal"/>
      <w:lvlText w:val="(%1)"/>
      <w:lvlJc w:val="left"/>
      <w:pPr>
        <w:ind w:left="965" w:hanging="360"/>
      </w:pPr>
      <w:rPr>
        <w:rFonts w:hint="default"/>
        <w:color w:val="000000"/>
        <w:u w:val="single"/>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0" w15:restartNumberingAfterBreak="0">
    <w:nsid w:val="6899798C"/>
    <w:multiLevelType w:val="hybridMultilevel"/>
    <w:tmpl w:val="A5288BCA"/>
    <w:lvl w:ilvl="0" w:tplc="B3C86FD4">
      <w:start w:val="1"/>
      <w:numFmt w:val="lowerLetter"/>
      <w:lvlText w:val="(%1)"/>
      <w:lvlJc w:val="left"/>
      <w:pPr>
        <w:ind w:left="720" w:hanging="360"/>
      </w:pPr>
      <w:rPr>
        <w:rFonts w:hint="default"/>
        <w:color w:val="1616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06376"/>
    <w:multiLevelType w:val="hybridMultilevel"/>
    <w:tmpl w:val="F98CF2BE"/>
    <w:lvl w:ilvl="0" w:tplc="0914AB4E">
      <w:start w:val="1"/>
      <w:numFmt w:val="decimal"/>
      <w:lvlText w:val="%1."/>
      <w:lvlJc w:val="left"/>
      <w:pPr>
        <w:ind w:left="1020" w:hanging="360"/>
      </w:pPr>
    </w:lvl>
    <w:lvl w:ilvl="1" w:tplc="78749AF0">
      <w:start w:val="1"/>
      <w:numFmt w:val="decimal"/>
      <w:lvlText w:val="%2."/>
      <w:lvlJc w:val="left"/>
      <w:pPr>
        <w:ind w:left="1020" w:hanging="360"/>
      </w:pPr>
    </w:lvl>
    <w:lvl w:ilvl="2" w:tplc="57A4BEFA">
      <w:start w:val="1"/>
      <w:numFmt w:val="decimal"/>
      <w:lvlText w:val="%3."/>
      <w:lvlJc w:val="left"/>
      <w:pPr>
        <w:ind w:left="1020" w:hanging="360"/>
      </w:pPr>
    </w:lvl>
    <w:lvl w:ilvl="3" w:tplc="1AAA597E">
      <w:start w:val="1"/>
      <w:numFmt w:val="decimal"/>
      <w:lvlText w:val="%4."/>
      <w:lvlJc w:val="left"/>
      <w:pPr>
        <w:ind w:left="1020" w:hanging="360"/>
      </w:pPr>
    </w:lvl>
    <w:lvl w:ilvl="4" w:tplc="B92A1CB2">
      <w:start w:val="1"/>
      <w:numFmt w:val="decimal"/>
      <w:lvlText w:val="%5."/>
      <w:lvlJc w:val="left"/>
      <w:pPr>
        <w:ind w:left="1020" w:hanging="360"/>
      </w:pPr>
    </w:lvl>
    <w:lvl w:ilvl="5" w:tplc="4F524D96">
      <w:start w:val="1"/>
      <w:numFmt w:val="decimal"/>
      <w:lvlText w:val="%6."/>
      <w:lvlJc w:val="left"/>
      <w:pPr>
        <w:ind w:left="1020" w:hanging="360"/>
      </w:pPr>
    </w:lvl>
    <w:lvl w:ilvl="6" w:tplc="E2348394">
      <w:start w:val="1"/>
      <w:numFmt w:val="decimal"/>
      <w:lvlText w:val="%7."/>
      <w:lvlJc w:val="left"/>
      <w:pPr>
        <w:ind w:left="1020" w:hanging="360"/>
      </w:pPr>
    </w:lvl>
    <w:lvl w:ilvl="7" w:tplc="4D307C4E">
      <w:start w:val="1"/>
      <w:numFmt w:val="decimal"/>
      <w:lvlText w:val="%8."/>
      <w:lvlJc w:val="left"/>
      <w:pPr>
        <w:ind w:left="1020" w:hanging="360"/>
      </w:pPr>
    </w:lvl>
    <w:lvl w:ilvl="8" w:tplc="4C9ECDE2">
      <w:start w:val="1"/>
      <w:numFmt w:val="decimal"/>
      <w:lvlText w:val="%9."/>
      <w:lvlJc w:val="left"/>
      <w:pPr>
        <w:ind w:left="1020" w:hanging="360"/>
      </w:pPr>
    </w:lvl>
  </w:abstractNum>
  <w:abstractNum w:abstractNumId="22" w15:restartNumberingAfterBreak="0">
    <w:nsid w:val="731B116A"/>
    <w:multiLevelType w:val="hybridMultilevel"/>
    <w:tmpl w:val="A044E8C4"/>
    <w:lvl w:ilvl="0" w:tplc="CE2E46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E818A4"/>
    <w:multiLevelType w:val="hybridMultilevel"/>
    <w:tmpl w:val="253026A0"/>
    <w:lvl w:ilvl="0" w:tplc="3C2E0B0C">
      <w:start w:val="1"/>
      <w:numFmt w:val="lowerRoman"/>
      <w:lvlText w:val="(%1)"/>
      <w:lvlJc w:val="left"/>
      <w:pPr>
        <w:ind w:left="1800" w:hanging="72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7067C27"/>
    <w:multiLevelType w:val="hybridMultilevel"/>
    <w:tmpl w:val="D6087964"/>
    <w:lvl w:ilvl="0" w:tplc="9526442C">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791733">
    <w:abstractNumId w:val="8"/>
  </w:num>
  <w:num w:numId="2" w16cid:durableId="281422072">
    <w:abstractNumId w:val="22"/>
  </w:num>
  <w:num w:numId="3" w16cid:durableId="500394820">
    <w:abstractNumId w:val="3"/>
  </w:num>
  <w:num w:numId="4" w16cid:durableId="644092051">
    <w:abstractNumId w:val="12"/>
  </w:num>
  <w:num w:numId="5" w16cid:durableId="1964194726">
    <w:abstractNumId w:val="23"/>
  </w:num>
  <w:num w:numId="6" w16cid:durableId="991063890">
    <w:abstractNumId w:val="2"/>
  </w:num>
  <w:num w:numId="7" w16cid:durableId="952398999">
    <w:abstractNumId w:val="14"/>
  </w:num>
  <w:num w:numId="8" w16cid:durableId="87579177">
    <w:abstractNumId w:val="6"/>
  </w:num>
  <w:num w:numId="9" w16cid:durableId="711460310">
    <w:abstractNumId w:val="10"/>
  </w:num>
  <w:num w:numId="10" w16cid:durableId="547693675">
    <w:abstractNumId w:val="4"/>
  </w:num>
  <w:num w:numId="11" w16cid:durableId="847064169">
    <w:abstractNumId w:val="19"/>
  </w:num>
  <w:num w:numId="12" w16cid:durableId="2108308265">
    <w:abstractNumId w:val="21"/>
  </w:num>
  <w:num w:numId="13" w16cid:durableId="1000503161">
    <w:abstractNumId w:val="15"/>
  </w:num>
  <w:num w:numId="14" w16cid:durableId="2035498956">
    <w:abstractNumId w:val="11"/>
  </w:num>
  <w:num w:numId="15" w16cid:durableId="284387294">
    <w:abstractNumId w:val="0"/>
  </w:num>
  <w:num w:numId="16" w16cid:durableId="693963876">
    <w:abstractNumId w:val="13"/>
  </w:num>
  <w:num w:numId="17" w16cid:durableId="545797506">
    <w:abstractNumId w:val="9"/>
  </w:num>
  <w:num w:numId="18" w16cid:durableId="548759023">
    <w:abstractNumId w:val="20"/>
  </w:num>
  <w:num w:numId="19" w16cid:durableId="1623463375">
    <w:abstractNumId w:val="5"/>
    <w:lvlOverride w:ilvl="0">
      <w:lvl w:ilvl="0">
        <w:numFmt w:val="lowerLetter"/>
        <w:lvlText w:val="%1."/>
        <w:lvlJc w:val="left"/>
      </w:lvl>
    </w:lvlOverride>
  </w:num>
  <w:num w:numId="20" w16cid:durableId="1147017218">
    <w:abstractNumId w:val="18"/>
  </w:num>
  <w:num w:numId="21" w16cid:durableId="1154292952">
    <w:abstractNumId w:val="1"/>
  </w:num>
  <w:num w:numId="22" w16cid:durableId="407003659">
    <w:abstractNumId w:val="17"/>
  </w:num>
  <w:num w:numId="23" w16cid:durableId="21103920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1275673">
    <w:abstractNumId w:val="7"/>
  </w:num>
  <w:num w:numId="25" w16cid:durableId="582127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i0yiQ4wKaKphvkl849Tg0fVGcd+AUfRVrzIpQwzLoosmEEhNfiS31X6zwHSTen4VvW4wA8/k/OcJi5Atc3Id7g==" w:salt="9WViUjC+eSrQg/+09nAVg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F9"/>
    <w:rsid w:val="00000731"/>
    <w:rsid w:val="0000190D"/>
    <w:rsid w:val="00002CD3"/>
    <w:rsid w:val="00002EE4"/>
    <w:rsid w:val="00002FC2"/>
    <w:rsid w:val="000039A8"/>
    <w:rsid w:val="00003A42"/>
    <w:rsid w:val="00003BF4"/>
    <w:rsid w:val="0000469D"/>
    <w:rsid w:val="00005EAE"/>
    <w:rsid w:val="00005FA2"/>
    <w:rsid w:val="000064AA"/>
    <w:rsid w:val="000067C0"/>
    <w:rsid w:val="00006E20"/>
    <w:rsid w:val="00006ED9"/>
    <w:rsid w:val="000071C5"/>
    <w:rsid w:val="00007466"/>
    <w:rsid w:val="00010453"/>
    <w:rsid w:val="000125D7"/>
    <w:rsid w:val="00012C33"/>
    <w:rsid w:val="00012FC7"/>
    <w:rsid w:val="000152E0"/>
    <w:rsid w:val="00015559"/>
    <w:rsid w:val="00015752"/>
    <w:rsid w:val="00015D2C"/>
    <w:rsid w:val="00015E97"/>
    <w:rsid w:val="00015F2F"/>
    <w:rsid w:val="00016DBC"/>
    <w:rsid w:val="00020027"/>
    <w:rsid w:val="000204F6"/>
    <w:rsid w:val="00020AFE"/>
    <w:rsid w:val="000213A8"/>
    <w:rsid w:val="00021B12"/>
    <w:rsid w:val="00021DA4"/>
    <w:rsid w:val="00023A13"/>
    <w:rsid w:val="00024309"/>
    <w:rsid w:val="00024345"/>
    <w:rsid w:val="0002505B"/>
    <w:rsid w:val="000252D4"/>
    <w:rsid w:val="000259F6"/>
    <w:rsid w:val="00025E9E"/>
    <w:rsid w:val="00026186"/>
    <w:rsid w:val="00026351"/>
    <w:rsid w:val="00026547"/>
    <w:rsid w:val="000273B3"/>
    <w:rsid w:val="00027994"/>
    <w:rsid w:val="00030BBB"/>
    <w:rsid w:val="000318B2"/>
    <w:rsid w:val="000322D0"/>
    <w:rsid w:val="00032588"/>
    <w:rsid w:val="00032686"/>
    <w:rsid w:val="000335F4"/>
    <w:rsid w:val="00033A17"/>
    <w:rsid w:val="000340D8"/>
    <w:rsid w:val="00034312"/>
    <w:rsid w:val="0003564A"/>
    <w:rsid w:val="000357B6"/>
    <w:rsid w:val="0003590A"/>
    <w:rsid w:val="00035C7F"/>
    <w:rsid w:val="000360E6"/>
    <w:rsid w:val="000367E2"/>
    <w:rsid w:val="00037253"/>
    <w:rsid w:val="000376B0"/>
    <w:rsid w:val="0003774F"/>
    <w:rsid w:val="000404E6"/>
    <w:rsid w:val="00040668"/>
    <w:rsid w:val="000425B5"/>
    <w:rsid w:val="00042AC6"/>
    <w:rsid w:val="00042D1C"/>
    <w:rsid w:val="0004304E"/>
    <w:rsid w:val="000438D4"/>
    <w:rsid w:val="00043A2F"/>
    <w:rsid w:val="00044427"/>
    <w:rsid w:val="000445DF"/>
    <w:rsid w:val="00044E9F"/>
    <w:rsid w:val="00044FFC"/>
    <w:rsid w:val="00045594"/>
    <w:rsid w:val="000461E4"/>
    <w:rsid w:val="000464E9"/>
    <w:rsid w:val="00046E88"/>
    <w:rsid w:val="00047096"/>
    <w:rsid w:val="00047312"/>
    <w:rsid w:val="00050130"/>
    <w:rsid w:val="0005158A"/>
    <w:rsid w:val="00051C3C"/>
    <w:rsid w:val="0005235B"/>
    <w:rsid w:val="0005287B"/>
    <w:rsid w:val="000529F0"/>
    <w:rsid w:val="00052ABD"/>
    <w:rsid w:val="00053090"/>
    <w:rsid w:val="00053433"/>
    <w:rsid w:val="00053A55"/>
    <w:rsid w:val="00053A7E"/>
    <w:rsid w:val="00053C99"/>
    <w:rsid w:val="000541C3"/>
    <w:rsid w:val="0005488D"/>
    <w:rsid w:val="00055418"/>
    <w:rsid w:val="000554F1"/>
    <w:rsid w:val="0005636F"/>
    <w:rsid w:val="00056514"/>
    <w:rsid w:val="00056ECD"/>
    <w:rsid w:val="000570FD"/>
    <w:rsid w:val="0005750F"/>
    <w:rsid w:val="0006059F"/>
    <w:rsid w:val="000607F5"/>
    <w:rsid w:val="0006248B"/>
    <w:rsid w:val="0006264A"/>
    <w:rsid w:val="00063BDF"/>
    <w:rsid w:val="00063C8A"/>
    <w:rsid w:val="000640F9"/>
    <w:rsid w:val="00064AFF"/>
    <w:rsid w:val="00064B5E"/>
    <w:rsid w:val="00065511"/>
    <w:rsid w:val="00065D09"/>
    <w:rsid w:val="00065D56"/>
    <w:rsid w:val="00066C04"/>
    <w:rsid w:val="00066CFC"/>
    <w:rsid w:val="000678C2"/>
    <w:rsid w:val="00070832"/>
    <w:rsid w:val="000713DE"/>
    <w:rsid w:val="00071E86"/>
    <w:rsid w:val="000729AE"/>
    <w:rsid w:val="00073606"/>
    <w:rsid w:val="00073C13"/>
    <w:rsid w:val="00074458"/>
    <w:rsid w:val="00075F5F"/>
    <w:rsid w:val="000762C8"/>
    <w:rsid w:val="00076ADA"/>
    <w:rsid w:val="00076E17"/>
    <w:rsid w:val="000779ED"/>
    <w:rsid w:val="0008012D"/>
    <w:rsid w:val="000810E6"/>
    <w:rsid w:val="0008157B"/>
    <w:rsid w:val="000815A5"/>
    <w:rsid w:val="00081D90"/>
    <w:rsid w:val="00083B11"/>
    <w:rsid w:val="00084215"/>
    <w:rsid w:val="00084D96"/>
    <w:rsid w:val="00085C15"/>
    <w:rsid w:val="000860A9"/>
    <w:rsid w:val="0008683F"/>
    <w:rsid w:val="00086A46"/>
    <w:rsid w:val="000873D9"/>
    <w:rsid w:val="00087F4A"/>
    <w:rsid w:val="000914D2"/>
    <w:rsid w:val="0009210C"/>
    <w:rsid w:val="000922BF"/>
    <w:rsid w:val="0009239D"/>
    <w:rsid w:val="0009256B"/>
    <w:rsid w:val="00093EBE"/>
    <w:rsid w:val="00093FE9"/>
    <w:rsid w:val="000948E0"/>
    <w:rsid w:val="00094CEC"/>
    <w:rsid w:val="00095043"/>
    <w:rsid w:val="00095399"/>
    <w:rsid w:val="00095739"/>
    <w:rsid w:val="000958DC"/>
    <w:rsid w:val="00095E19"/>
    <w:rsid w:val="00095F53"/>
    <w:rsid w:val="00096DF6"/>
    <w:rsid w:val="000977D3"/>
    <w:rsid w:val="000A1430"/>
    <w:rsid w:val="000A2811"/>
    <w:rsid w:val="000A3D31"/>
    <w:rsid w:val="000A4394"/>
    <w:rsid w:val="000A4832"/>
    <w:rsid w:val="000A536F"/>
    <w:rsid w:val="000A6A22"/>
    <w:rsid w:val="000A6AE3"/>
    <w:rsid w:val="000A70B0"/>
    <w:rsid w:val="000A7175"/>
    <w:rsid w:val="000A7B10"/>
    <w:rsid w:val="000B049B"/>
    <w:rsid w:val="000B20E9"/>
    <w:rsid w:val="000B30A1"/>
    <w:rsid w:val="000B31C9"/>
    <w:rsid w:val="000B3798"/>
    <w:rsid w:val="000B45BC"/>
    <w:rsid w:val="000B6395"/>
    <w:rsid w:val="000B64FC"/>
    <w:rsid w:val="000B7161"/>
    <w:rsid w:val="000C04B5"/>
    <w:rsid w:val="000C0CB8"/>
    <w:rsid w:val="000C1001"/>
    <w:rsid w:val="000C12F4"/>
    <w:rsid w:val="000C15EF"/>
    <w:rsid w:val="000C1E2D"/>
    <w:rsid w:val="000C2164"/>
    <w:rsid w:val="000C24C8"/>
    <w:rsid w:val="000C26E8"/>
    <w:rsid w:val="000C2877"/>
    <w:rsid w:val="000C33A9"/>
    <w:rsid w:val="000C3457"/>
    <w:rsid w:val="000C3D8F"/>
    <w:rsid w:val="000C3D9E"/>
    <w:rsid w:val="000C46E5"/>
    <w:rsid w:val="000C4C73"/>
    <w:rsid w:val="000C531E"/>
    <w:rsid w:val="000C5374"/>
    <w:rsid w:val="000C5B74"/>
    <w:rsid w:val="000C62D6"/>
    <w:rsid w:val="000C6C4F"/>
    <w:rsid w:val="000C73B7"/>
    <w:rsid w:val="000C745F"/>
    <w:rsid w:val="000C7C93"/>
    <w:rsid w:val="000D0361"/>
    <w:rsid w:val="000D0473"/>
    <w:rsid w:val="000D062D"/>
    <w:rsid w:val="000D071C"/>
    <w:rsid w:val="000D1487"/>
    <w:rsid w:val="000D1C65"/>
    <w:rsid w:val="000D204E"/>
    <w:rsid w:val="000D2999"/>
    <w:rsid w:val="000D317A"/>
    <w:rsid w:val="000D33DD"/>
    <w:rsid w:val="000D5365"/>
    <w:rsid w:val="000D5E51"/>
    <w:rsid w:val="000D771D"/>
    <w:rsid w:val="000D7925"/>
    <w:rsid w:val="000E1DA6"/>
    <w:rsid w:val="000E2B4F"/>
    <w:rsid w:val="000E321F"/>
    <w:rsid w:val="000E394C"/>
    <w:rsid w:val="000E40AC"/>
    <w:rsid w:val="000E5F9F"/>
    <w:rsid w:val="000E60C2"/>
    <w:rsid w:val="000E7421"/>
    <w:rsid w:val="000E7960"/>
    <w:rsid w:val="000F04F3"/>
    <w:rsid w:val="000F09CD"/>
    <w:rsid w:val="000F1075"/>
    <w:rsid w:val="000F2118"/>
    <w:rsid w:val="000F31DA"/>
    <w:rsid w:val="000F34E8"/>
    <w:rsid w:val="000F3731"/>
    <w:rsid w:val="000F42A7"/>
    <w:rsid w:val="000F42D8"/>
    <w:rsid w:val="000F525C"/>
    <w:rsid w:val="000F6055"/>
    <w:rsid w:val="000F61C9"/>
    <w:rsid w:val="000F6791"/>
    <w:rsid w:val="000F67A0"/>
    <w:rsid w:val="000F7798"/>
    <w:rsid w:val="00100773"/>
    <w:rsid w:val="00100F56"/>
    <w:rsid w:val="001012C0"/>
    <w:rsid w:val="00102B87"/>
    <w:rsid w:val="00102E04"/>
    <w:rsid w:val="00103016"/>
    <w:rsid w:val="00103330"/>
    <w:rsid w:val="00104C73"/>
    <w:rsid w:val="001051DE"/>
    <w:rsid w:val="001062E3"/>
    <w:rsid w:val="00106629"/>
    <w:rsid w:val="00106931"/>
    <w:rsid w:val="00110A3F"/>
    <w:rsid w:val="0011164B"/>
    <w:rsid w:val="00113033"/>
    <w:rsid w:val="00113BBC"/>
    <w:rsid w:val="00113D9F"/>
    <w:rsid w:val="001141E2"/>
    <w:rsid w:val="001146A6"/>
    <w:rsid w:val="001158E6"/>
    <w:rsid w:val="00115CA0"/>
    <w:rsid w:val="00116752"/>
    <w:rsid w:val="00116B40"/>
    <w:rsid w:val="0011703B"/>
    <w:rsid w:val="00117CD6"/>
    <w:rsid w:val="00120CE5"/>
    <w:rsid w:val="001213CD"/>
    <w:rsid w:val="0012191D"/>
    <w:rsid w:val="00121D70"/>
    <w:rsid w:val="001220BE"/>
    <w:rsid w:val="001220EC"/>
    <w:rsid w:val="00122586"/>
    <w:rsid w:val="00122EED"/>
    <w:rsid w:val="00123272"/>
    <w:rsid w:val="00123A87"/>
    <w:rsid w:val="00124778"/>
    <w:rsid w:val="00124D0A"/>
    <w:rsid w:val="0012518E"/>
    <w:rsid w:val="00125548"/>
    <w:rsid w:val="001257CF"/>
    <w:rsid w:val="0012619B"/>
    <w:rsid w:val="00126D19"/>
    <w:rsid w:val="00127983"/>
    <w:rsid w:val="00127A42"/>
    <w:rsid w:val="001311F1"/>
    <w:rsid w:val="001320FD"/>
    <w:rsid w:val="00132532"/>
    <w:rsid w:val="0013259F"/>
    <w:rsid w:val="00132686"/>
    <w:rsid w:val="00132748"/>
    <w:rsid w:val="00132F35"/>
    <w:rsid w:val="0013392F"/>
    <w:rsid w:val="00133C22"/>
    <w:rsid w:val="00133D29"/>
    <w:rsid w:val="00133E97"/>
    <w:rsid w:val="00134499"/>
    <w:rsid w:val="00134961"/>
    <w:rsid w:val="00135902"/>
    <w:rsid w:val="001361E2"/>
    <w:rsid w:val="00136A57"/>
    <w:rsid w:val="001376E0"/>
    <w:rsid w:val="00137D06"/>
    <w:rsid w:val="00137D70"/>
    <w:rsid w:val="00140768"/>
    <w:rsid w:val="00140788"/>
    <w:rsid w:val="00140B57"/>
    <w:rsid w:val="00140BB1"/>
    <w:rsid w:val="001410C3"/>
    <w:rsid w:val="001419C1"/>
    <w:rsid w:val="00141E94"/>
    <w:rsid w:val="00142945"/>
    <w:rsid w:val="00142F6E"/>
    <w:rsid w:val="00143375"/>
    <w:rsid w:val="001434B1"/>
    <w:rsid w:val="00143CD0"/>
    <w:rsid w:val="0014495A"/>
    <w:rsid w:val="001449F1"/>
    <w:rsid w:val="00144E7F"/>
    <w:rsid w:val="0014547C"/>
    <w:rsid w:val="00145F9E"/>
    <w:rsid w:val="00146B9C"/>
    <w:rsid w:val="00146D1B"/>
    <w:rsid w:val="00147785"/>
    <w:rsid w:val="001503F9"/>
    <w:rsid w:val="00150598"/>
    <w:rsid w:val="001509E4"/>
    <w:rsid w:val="00150A95"/>
    <w:rsid w:val="00150F66"/>
    <w:rsid w:val="00152C59"/>
    <w:rsid w:val="00153363"/>
    <w:rsid w:val="0015364A"/>
    <w:rsid w:val="001538FD"/>
    <w:rsid w:val="001543E8"/>
    <w:rsid w:val="00155301"/>
    <w:rsid w:val="00155CD5"/>
    <w:rsid w:val="001566AE"/>
    <w:rsid w:val="00156982"/>
    <w:rsid w:val="00156A45"/>
    <w:rsid w:val="00156BEA"/>
    <w:rsid w:val="00161696"/>
    <w:rsid w:val="00161C55"/>
    <w:rsid w:val="00161EF3"/>
    <w:rsid w:val="00162A76"/>
    <w:rsid w:val="00163EA9"/>
    <w:rsid w:val="00164430"/>
    <w:rsid w:val="00164AA0"/>
    <w:rsid w:val="001664C5"/>
    <w:rsid w:val="001668A0"/>
    <w:rsid w:val="00166A27"/>
    <w:rsid w:val="00166F7B"/>
    <w:rsid w:val="0017063F"/>
    <w:rsid w:val="00170A7A"/>
    <w:rsid w:val="00170AF5"/>
    <w:rsid w:val="00171DF5"/>
    <w:rsid w:val="0017233C"/>
    <w:rsid w:val="00172CC8"/>
    <w:rsid w:val="00172FBE"/>
    <w:rsid w:val="00173105"/>
    <w:rsid w:val="001733FA"/>
    <w:rsid w:val="00173D13"/>
    <w:rsid w:val="00173D3B"/>
    <w:rsid w:val="001741E4"/>
    <w:rsid w:val="001742E9"/>
    <w:rsid w:val="00174575"/>
    <w:rsid w:val="00175E23"/>
    <w:rsid w:val="00176BB5"/>
    <w:rsid w:val="0017761B"/>
    <w:rsid w:val="00177742"/>
    <w:rsid w:val="001812F9"/>
    <w:rsid w:val="00181372"/>
    <w:rsid w:val="001813D7"/>
    <w:rsid w:val="001827B0"/>
    <w:rsid w:val="00183AD9"/>
    <w:rsid w:val="001840B3"/>
    <w:rsid w:val="00184867"/>
    <w:rsid w:val="00184BAE"/>
    <w:rsid w:val="00184EB5"/>
    <w:rsid w:val="00184F32"/>
    <w:rsid w:val="00185B56"/>
    <w:rsid w:val="00185D95"/>
    <w:rsid w:val="00186642"/>
    <w:rsid w:val="00186AB5"/>
    <w:rsid w:val="00186F40"/>
    <w:rsid w:val="0018739E"/>
    <w:rsid w:val="001875FE"/>
    <w:rsid w:val="00191016"/>
    <w:rsid w:val="00192464"/>
    <w:rsid w:val="00192A44"/>
    <w:rsid w:val="00193396"/>
    <w:rsid w:val="00193E56"/>
    <w:rsid w:val="00194BDF"/>
    <w:rsid w:val="00194FCF"/>
    <w:rsid w:val="001962A0"/>
    <w:rsid w:val="00196E48"/>
    <w:rsid w:val="001A0569"/>
    <w:rsid w:val="001A0A10"/>
    <w:rsid w:val="001A15B0"/>
    <w:rsid w:val="001A1637"/>
    <w:rsid w:val="001A1F43"/>
    <w:rsid w:val="001A1FFE"/>
    <w:rsid w:val="001A27F7"/>
    <w:rsid w:val="001A2DE0"/>
    <w:rsid w:val="001A3437"/>
    <w:rsid w:val="001A3E16"/>
    <w:rsid w:val="001A406B"/>
    <w:rsid w:val="001A5A2E"/>
    <w:rsid w:val="001A63FD"/>
    <w:rsid w:val="001A640C"/>
    <w:rsid w:val="001A648D"/>
    <w:rsid w:val="001A6B1B"/>
    <w:rsid w:val="001A72F5"/>
    <w:rsid w:val="001A7980"/>
    <w:rsid w:val="001B0406"/>
    <w:rsid w:val="001B0521"/>
    <w:rsid w:val="001B0ED5"/>
    <w:rsid w:val="001B12FB"/>
    <w:rsid w:val="001B1D2D"/>
    <w:rsid w:val="001B1F77"/>
    <w:rsid w:val="001B20C3"/>
    <w:rsid w:val="001B214D"/>
    <w:rsid w:val="001B3C65"/>
    <w:rsid w:val="001B3EE0"/>
    <w:rsid w:val="001B536E"/>
    <w:rsid w:val="001B56CA"/>
    <w:rsid w:val="001B5C5A"/>
    <w:rsid w:val="001B5CC5"/>
    <w:rsid w:val="001B5E84"/>
    <w:rsid w:val="001B64D4"/>
    <w:rsid w:val="001B7D16"/>
    <w:rsid w:val="001C0500"/>
    <w:rsid w:val="001C0999"/>
    <w:rsid w:val="001C2AD7"/>
    <w:rsid w:val="001C2DC9"/>
    <w:rsid w:val="001C39CF"/>
    <w:rsid w:val="001C4187"/>
    <w:rsid w:val="001C4192"/>
    <w:rsid w:val="001C43FA"/>
    <w:rsid w:val="001C55A5"/>
    <w:rsid w:val="001C6346"/>
    <w:rsid w:val="001C70DF"/>
    <w:rsid w:val="001C7822"/>
    <w:rsid w:val="001C7ECF"/>
    <w:rsid w:val="001D01F9"/>
    <w:rsid w:val="001D0F95"/>
    <w:rsid w:val="001D13CC"/>
    <w:rsid w:val="001D141D"/>
    <w:rsid w:val="001D1458"/>
    <w:rsid w:val="001D1F37"/>
    <w:rsid w:val="001D2CB7"/>
    <w:rsid w:val="001D31B0"/>
    <w:rsid w:val="001D3B16"/>
    <w:rsid w:val="001D3CC5"/>
    <w:rsid w:val="001D3E34"/>
    <w:rsid w:val="001D40F7"/>
    <w:rsid w:val="001D41D0"/>
    <w:rsid w:val="001D43B8"/>
    <w:rsid w:val="001D4507"/>
    <w:rsid w:val="001D47FE"/>
    <w:rsid w:val="001D4EC3"/>
    <w:rsid w:val="001D5401"/>
    <w:rsid w:val="001D5647"/>
    <w:rsid w:val="001D59F5"/>
    <w:rsid w:val="001D791B"/>
    <w:rsid w:val="001D7D24"/>
    <w:rsid w:val="001E0E77"/>
    <w:rsid w:val="001E1C95"/>
    <w:rsid w:val="001E238E"/>
    <w:rsid w:val="001E2F9B"/>
    <w:rsid w:val="001E2FD0"/>
    <w:rsid w:val="001E31AD"/>
    <w:rsid w:val="001E341B"/>
    <w:rsid w:val="001E3548"/>
    <w:rsid w:val="001E3F62"/>
    <w:rsid w:val="001E4584"/>
    <w:rsid w:val="001E4CDB"/>
    <w:rsid w:val="001E5E7F"/>
    <w:rsid w:val="001E6194"/>
    <w:rsid w:val="001E666E"/>
    <w:rsid w:val="001E6AEC"/>
    <w:rsid w:val="001E7376"/>
    <w:rsid w:val="001E78A0"/>
    <w:rsid w:val="001E7C1D"/>
    <w:rsid w:val="001F0981"/>
    <w:rsid w:val="001F2238"/>
    <w:rsid w:val="001F30F1"/>
    <w:rsid w:val="001F32C4"/>
    <w:rsid w:val="001F3551"/>
    <w:rsid w:val="001F451E"/>
    <w:rsid w:val="001F49B0"/>
    <w:rsid w:val="001F6F17"/>
    <w:rsid w:val="001F7D00"/>
    <w:rsid w:val="002002F9"/>
    <w:rsid w:val="002006E7"/>
    <w:rsid w:val="00200BC5"/>
    <w:rsid w:val="00201C68"/>
    <w:rsid w:val="00202591"/>
    <w:rsid w:val="00202C20"/>
    <w:rsid w:val="00202DA9"/>
    <w:rsid w:val="002044D9"/>
    <w:rsid w:val="00205473"/>
    <w:rsid w:val="0020567B"/>
    <w:rsid w:val="00205A45"/>
    <w:rsid w:val="00206616"/>
    <w:rsid w:val="00206BF6"/>
    <w:rsid w:val="00206CDB"/>
    <w:rsid w:val="0020744F"/>
    <w:rsid w:val="00207AC6"/>
    <w:rsid w:val="00207BD8"/>
    <w:rsid w:val="00207E12"/>
    <w:rsid w:val="00210185"/>
    <w:rsid w:val="00210803"/>
    <w:rsid w:val="00211541"/>
    <w:rsid w:val="002125EF"/>
    <w:rsid w:val="0021294F"/>
    <w:rsid w:val="00212BA9"/>
    <w:rsid w:val="0021410D"/>
    <w:rsid w:val="0021458B"/>
    <w:rsid w:val="00215D2E"/>
    <w:rsid w:val="00216E73"/>
    <w:rsid w:val="00217110"/>
    <w:rsid w:val="00220B0E"/>
    <w:rsid w:val="0022133E"/>
    <w:rsid w:val="002216E1"/>
    <w:rsid w:val="002225D0"/>
    <w:rsid w:val="0022303C"/>
    <w:rsid w:val="00224736"/>
    <w:rsid w:val="00225622"/>
    <w:rsid w:val="00225BC7"/>
    <w:rsid w:val="00225C2B"/>
    <w:rsid w:val="00225D07"/>
    <w:rsid w:val="00225D52"/>
    <w:rsid w:val="00225FF2"/>
    <w:rsid w:val="00226050"/>
    <w:rsid w:val="00226551"/>
    <w:rsid w:val="0022717E"/>
    <w:rsid w:val="00227562"/>
    <w:rsid w:val="002304DD"/>
    <w:rsid w:val="0023098A"/>
    <w:rsid w:val="00230F57"/>
    <w:rsid w:val="0023127C"/>
    <w:rsid w:val="00231A18"/>
    <w:rsid w:val="00231C21"/>
    <w:rsid w:val="00231F32"/>
    <w:rsid w:val="00232682"/>
    <w:rsid w:val="00232770"/>
    <w:rsid w:val="00232828"/>
    <w:rsid w:val="00232E84"/>
    <w:rsid w:val="00233338"/>
    <w:rsid w:val="00233BA6"/>
    <w:rsid w:val="002347C0"/>
    <w:rsid w:val="00235408"/>
    <w:rsid w:val="002360BC"/>
    <w:rsid w:val="002370DF"/>
    <w:rsid w:val="002372E4"/>
    <w:rsid w:val="0024018E"/>
    <w:rsid w:val="00240812"/>
    <w:rsid w:val="00240FB5"/>
    <w:rsid w:val="00241077"/>
    <w:rsid w:val="0024169E"/>
    <w:rsid w:val="002417DA"/>
    <w:rsid w:val="00242CC9"/>
    <w:rsid w:val="00242DFE"/>
    <w:rsid w:val="00242E8A"/>
    <w:rsid w:val="00243EBC"/>
    <w:rsid w:val="002442D1"/>
    <w:rsid w:val="002442DA"/>
    <w:rsid w:val="00244A6C"/>
    <w:rsid w:val="00244CD3"/>
    <w:rsid w:val="00244CE3"/>
    <w:rsid w:val="0024559B"/>
    <w:rsid w:val="00245A0D"/>
    <w:rsid w:val="00245B55"/>
    <w:rsid w:val="00245DEB"/>
    <w:rsid w:val="0024646C"/>
    <w:rsid w:val="002467D1"/>
    <w:rsid w:val="00247AAC"/>
    <w:rsid w:val="00247DC0"/>
    <w:rsid w:val="0025041D"/>
    <w:rsid w:val="00253550"/>
    <w:rsid w:val="00254215"/>
    <w:rsid w:val="002543C9"/>
    <w:rsid w:val="0025533C"/>
    <w:rsid w:val="00256A5A"/>
    <w:rsid w:val="00257330"/>
    <w:rsid w:val="0025736D"/>
    <w:rsid w:val="002576F5"/>
    <w:rsid w:val="002579AE"/>
    <w:rsid w:val="00257D2E"/>
    <w:rsid w:val="0026015D"/>
    <w:rsid w:val="00260AD0"/>
    <w:rsid w:val="002610CC"/>
    <w:rsid w:val="00261409"/>
    <w:rsid w:val="00261D27"/>
    <w:rsid w:val="00261F6D"/>
    <w:rsid w:val="0026279A"/>
    <w:rsid w:val="0026328D"/>
    <w:rsid w:val="0026341E"/>
    <w:rsid w:val="00263636"/>
    <w:rsid w:val="00263EEE"/>
    <w:rsid w:val="002641B2"/>
    <w:rsid w:val="0026492A"/>
    <w:rsid w:val="00264AD7"/>
    <w:rsid w:val="002666DE"/>
    <w:rsid w:val="00266CA3"/>
    <w:rsid w:val="00270232"/>
    <w:rsid w:val="0027023B"/>
    <w:rsid w:val="0027090F"/>
    <w:rsid w:val="002716C2"/>
    <w:rsid w:val="00271BF3"/>
    <w:rsid w:val="0027234A"/>
    <w:rsid w:val="00272B62"/>
    <w:rsid w:val="00272F9E"/>
    <w:rsid w:val="00273B0C"/>
    <w:rsid w:val="00273F62"/>
    <w:rsid w:val="00274D29"/>
    <w:rsid w:val="002750CF"/>
    <w:rsid w:val="0027552D"/>
    <w:rsid w:val="00275B2A"/>
    <w:rsid w:val="00275E0D"/>
    <w:rsid w:val="0027625B"/>
    <w:rsid w:val="002766A7"/>
    <w:rsid w:val="0027746E"/>
    <w:rsid w:val="00277A74"/>
    <w:rsid w:val="00277DC3"/>
    <w:rsid w:val="0028019D"/>
    <w:rsid w:val="00280DEB"/>
    <w:rsid w:val="00281155"/>
    <w:rsid w:val="00281E35"/>
    <w:rsid w:val="00282A1F"/>
    <w:rsid w:val="002835FF"/>
    <w:rsid w:val="002838CF"/>
    <w:rsid w:val="00284E28"/>
    <w:rsid w:val="00285363"/>
    <w:rsid w:val="0028544B"/>
    <w:rsid w:val="00285490"/>
    <w:rsid w:val="00285A8F"/>
    <w:rsid w:val="00285C18"/>
    <w:rsid w:val="00285E19"/>
    <w:rsid w:val="00285E69"/>
    <w:rsid w:val="0028610B"/>
    <w:rsid w:val="0028648F"/>
    <w:rsid w:val="0028683C"/>
    <w:rsid w:val="00287544"/>
    <w:rsid w:val="0029006A"/>
    <w:rsid w:val="002901FD"/>
    <w:rsid w:val="00290BE1"/>
    <w:rsid w:val="002914C8"/>
    <w:rsid w:val="00291960"/>
    <w:rsid w:val="00292129"/>
    <w:rsid w:val="00292133"/>
    <w:rsid w:val="002925FB"/>
    <w:rsid w:val="002932A5"/>
    <w:rsid w:val="00293CF2"/>
    <w:rsid w:val="002950A6"/>
    <w:rsid w:val="0029634B"/>
    <w:rsid w:val="002963B4"/>
    <w:rsid w:val="00296927"/>
    <w:rsid w:val="002973BB"/>
    <w:rsid w:val="002974E0"/>
    <w:rsid w:val="0029754F"/>
    <w:rsid w:val="00297A02"/>
    <w:rsid w:val="00297CEE"/>
    <w:rsid w:val="00297F41"/>
    <w:rsid w:val="002A0841"/>
    <w:rsid w:val="002A11E9"/>
    <w:rsid w:val="002A182F"/>
    <w:rsid w:val="002A245D"/>
    <w:rsid w:val="002A2463"/>
    <w:rsid w:val="002A2E4C"/>
    <w:rsid w:val="002A3031"/>
    <w:rsid w:val="002A32AD"/>
    <w:rsid w:val="002A3B51"/>
    <w:rsid w:val="002A3E3B"/>
    <w:rsid w:val="002A3F78"/>
    <w:rsid w:val="002A53EC"/>
    <w:rsid w:val="002A551D"/>
    <w:rsid w:val="002A5B8D"/>
    <w:rsid w:val="002A5F6A"/>
    <w:rsid w:val="002A6002"/>
    <w:rsid w:val="002A67AB"/>
    <w:rsid w:val="002A6CD5"/>
    <w:rsid w:val="002A79AC"/>
    <w:rsid w:val="002A7F22"/>
    <w:rsid w:val="002B02E7"/>
    <w:rsid w:val="002B0517"/>
    <w:rsid w:val="002B0E5A"/>
    <w:rsid w:val="002B1049"/>
    <w:rsid w:val="002B111D"/>
    <w:rsid w:val="002B21EA"/>
    <w:rsid w:val="002B37FD"/>
    <w:rsid w:val="002B39D5"/>
    <w:rsid w:val="002B3E11"/>
    <w:rsid w:val="002B3EB0"/>
    <w:rsid w:val="002B4B4A"/>
    <w:rsid w:val="002B4D9D"/>
    <w:rsid w:val="002B5210"/>
    <w:rsid w:val="002B5D54"/>
    <w:rsid w:val="002B5E90"/>
    <w:rsid w:val="002B6201"/>
    <w:rsid w:val="002B662A"/>
    <w:rsid w:val="002B732B"/>
    <w:rsid w:val="002B7632"/>
    <w:rsid w:val="002C1D29"/>
    <w:rsid w:val="002C2162"/>
    <w:rsid w:val="002C2199"/>
    <w:rsid w:val="002C28E3"/>
    <w:rsid w:val="002C2F6B"/>
    <w:rsid w:val="002C35BE"/>
    <w:rsid w:val="002C36D9"/>
    <w:rsid w:val="002C460C"/>
    <w:rsid w:val="002C4DDD"/>
    <w:rsid w:val="002C5908"/>
    <w:rsid w:val="002C5E65"/>
    <w:rsid w:val="002C64FB"/>
    <w:rsid w:val="002C6C21"/>
    <w:rsid w:val="002C72C0"/>
    <w:rsid w:val="002C74B5"/>
    <w:rsid w:val="002C791D"/>
    <w:rsid w:val="002C7C8D"/>
    <w:rsid w:val="002D034F"/>
    <w:rsid w:val="002D03E4"/>
    <w:rsid w:val="002D191A"/>
    <w:rsid w:val="002D4363"/>
    <w:rsid w:val="002D5878"/>
    <w:rsid w:val="002D64EE"/>
    <w:rsid w:val="002D6992"/>
    <w:rsid w:val="002D75FB"/>
    <w:rsid w:val="002D77E4"/>
    <w:rsid w:val="002D7871"/>
    <w:rsid w:val="002E075E"/>
    <w:rsid w:val="002E0AAA"/>
    <w:rsid w:val="002E0D2B"/>
    <w:rsid w:val="002E0FFF"/>
    <w:rsid w:val="002E2419"/>
    <w:rsid w:val="002E2791"/>
    <w:rsid w:val="002E304A"/>
    <w:rsid w:val="002E4411"/>
    <w:rsid w:val="002E4840"/>
    <w:rsid w:val="002E51F7"/>
    <w:rsid w:val="002E57BF"/>
    <w:rsid w:val="002E5810"/>
    <w:rsid w:val="002E5FB0"/>
    <w:rsid w:val="002E7B53"/>
    <w:rsid w:val="002F0C85"/>
    <w:rsid w:val="002F15E2"/>
    <w:rsid w:val="002F1619"/>
    <w:rsid w:val="002F16B4"/>
    <w:rsid w:val="002F1AAE"/>
    <w:rsid w:val="002F1C0F"/>
    <w:rsid w:val="002F2143"/>
    <w:rsid w:val="002F5127"/>
    <w:rsid w:val="002F5D80"/>
    <w:rsid w:val="002F5E08"/>
    <w:rsid w:val="002F5F3C"/>
    <w:rsid w:val="002F634C"/>
    <w:rsid w:val="002F6413"/>
    <w:rsid w:val="002F6EE5"/>
    <w:rsid w:val="002F73BD"/>
    <w:rsid w:val="002F7939"/>
    <w:rsid w:val="00300230"/>
    <w:rsid w:val="00300D32"/>
    <w:rsid w:val="00300EE2"/>
    <w:rsid w:val="00300F84"/>
    <w:rsid w:val="003014D4"/>
    <w:rsid w:val="00301B4A"/>
    <w:rsid w:val="0030256A"/>
    <w:rsid w:val="0030282C"/>
    <w:rsid w:val="00302901"/>
    <w:rsid w:val="00302BDE"/>
    <w:rsid w:val="003033D9"/>
    <w:rsid w:val="0030358B"/>
    <w:rsid w:val="0030405B"/>
    <w:rsid w:val="00304462"/>
    <w:rsid w:val="00304DA9"/>
    <w:rsid w:val="00305342"/>
    <w:rsid w:val="00305555"/>
    <w:rsid w:val="0030562B"/>
    <w:rsid w:val="0030574C"/>
    <w:rsid w:val="00305A98"/>
    <w:rsid w:val="00305E86"/>
    <w:rsid w:val="00305F6B"/>
    <w:rsid w:val="00306134"/>
    <w:rsid w:val="00306172"/>
    <w:rsid w:val="00306437"/>
    <w:rsid w:val="00306E33"/>
    <w:rsid w:val="0030715C"/>
    <w:rsid w:val="00307E02"/>
    <w:rsid w:val="003110CB"/>
    <w:rsid w:val="003118D3"/>
    <w:rsid w:val="003124E8"/>
    <w:rsid w:val="003128E7"/>
    <w:rsid w:val="00312BE6"/>
    <w:rsid w:val="00312D7A"/>
    <w:rsid w:val="00312DFD"/>
    <w:rsid w:val="003137D5"/>
    <w:rsid w:val="0031424A"/>
    <w:rsid w:val="0031444C"/>
    <w:rsid w:val="00314927"/>
    <w:rsid w:val="00314A90"/>
    <w:rsid w:val="00314F69"/>
    <w:rsid w:val="00315477"/>
    <w:rsid w:val="003162B9"/>
    <w:rsid w:val="00316585"/>
    <w:rsid w:val="00316D1B"/>
    <w:rsid w:val="00317D5B"/>
    <w:rsid w:val="00320175"/>
    <w:rsid w:val="00320C43"/>
    <w:rsid w:val="003215B1"/>
    <w:rsid w:val="003216AF"/>
    <w:rsid w:val="0032197C"/>
    <w:rsid w:val="003236BA"/>
    <w:rsid w:val="00323B21"/>
    <w:rsid w:val="00323E3D"/>
    <w:rsid w:val="00323ECF"/>
    <w:rsid w:val="00323F33"/>
    <w:rsid w:val="003244BA"/>
    <w:rsid w:val="0032465F"/>
    <w:rsid w:val="00324AA1"/>
    <w:rsid w:val="00324C6B"/>
    <w:rsid w:val="00325477"/>
    <w:rsid w:val="00327ACB"/>
    <w:rsid w:val="003300A5"/>
    <w:rsid w:val="00330477"/>
    <w:rsid w:val="00331102"/>
    <w:rsid w:val="003320A4"/>
    <w:rsid w:val="00332793"/>
    <w:rsid w:val="00333CD0"/>
    <w:rsid w:val="00334367"/>
    <w:rsid w:val="00334F3B"/>
    <w:rsid w:val="003350C6"/>
    <w:rsid w:val="00335526"/>
    <w:rsid w:val="00335C0E"/>
    <w:rsid w:val="00335C4A"/>
    <w:rsid w:val="0033602C"/>
    <w:rsid w:val="003361F5"/>
    <w:rsid w:val="003369D4"/>
    <w:rsid w:val="003374BE"/>
    <w:rsid w:val="00337F9C"/>
    <w:rsid w:val="00340611"/>
    <w:rsid w:val="00340650"/>
    <w:rsid w:val="00340BE8"/>
    <w:rsid w:val="00340CD6"/>
    <w:rsid w:val="003417F3"/>
    <w:rsid w:val="0034189C"/>
    <w:rsid w:val="00341CE3"/>
    <w:rsid w:val="00341E94"/>
    <w:rsid w:val="003422FD"/>
    <w:rsid w:val="00342D23"/>
    <w:rsid w:val="00342F97"/>
    <w:rsid w:val="0034307A"/>
    <w:rsid w:val="003437C8"/>
    <w:rsid w:val="00343950"/>
    <w:rsid w:val="00343A85"/>
    <w:rsid w:val="003441D7"/>
    <w:rsid w:val="003443FE"/>
    <w:rsid w:val="003446EA"/>
    <w:rsid w:val="00344808"/>
    <w:rsid w:val="00344A5E"/>
    <w:rsid w:val="0034685A"/>
    <w:rsid w:val="00347862"/>
    <w:rsid w:val="00347C9C"/>
    <w:rsid w:val="0035039B"/>
    <w:rsid w:val="00350629"/>
    <w:rsid w:val="00350AFB"/>
    <w:rsid w:val="00351072"/>
    <w:rsid w:val="00351EEE"/>
    <w:rsid w:val="003520DE"/>
    <w:rsid w:val="0035302F"/>
    <w:rsid w:val="00353476"/>
    <w:rsid w:val="00353D3E"/>
    <w:rsid w:val="00353E0B"/>
    <w:rsid w:val="003543EA"/>
    <w:rsid w:val="00354887"/>
    <w:rsid w:val="00354EFE"/>
    <w:rsid w:val="0035709B"/>
    <w:rsid w:val="003575F5"/>
    <w:rsid w:val="003576EC"/>
    <w:rsid w:val="003611DA"/>
    <w:rsid w:val="00361E3E"/>
    <w:rsid w:val="003622B1"/>
    <w:rsid w:val="00362A35"/>
    <w:rsid w:val="00362AE4"/>
    <w:rsid w:val="003648AB"/>
    <w:rsid w:val="00364B87"/>
    <w:rsid w:val="00364CBD"/>
    <w:rsid w:val="00364CE2"/>
    <w:rsid w:val="00364DFC"/>
    <w:rsid w:val="00364E4E"/>
    <w:rsid w:val="003653FF"/>
    <w:rsid w:val="0036565D"/>
    <w:rsid w:val="00366B1D"/>
    <w:rsid w:val="00366F65"/>
    <w:rsid w:val="003670FC"/>
    <w:rsid w:val="0036757E"/>
    <w:rsid w:val="003703E0"/>
    <w:rsid w:val="003718FB"/>
    <w:rsid w:val="00371940"/>
    <w:rsid w:val="00371B19"/>
    <w:rsid w:val="00371E0E"/>
    <w:rsid w:val="00372F6A"/>
    <w:rsid w:val="00372FB2"/>
    <w:rsid w:val="003740FA"/>
    <w:rsid w:val="0037426A"/>
    <w:rsid w:val="00374CC2"/>
    <w:rsid w:val="00374EC5"/>
    <w:rsid w:val="0037548F"/>
    <w:rsid w:val="00375BFC"/>
    <w:rsid w:val="00376376"/>
    <w:rsid w:val="00377A40"/>
    <w:rsid w:val="00380242"/>
    <w:rsid w:val="00380B17"/>
    <w:rsid w:val="00380D65"/>
    <w:rsid w:val="00381728"/>
    <w:rsid w:val="00381980"/>
    <w:rsid w:val="00381F3B"/>
    <w:rsid w:val="00381FE3"/>
    <w:rsid w:val="00382961"/>
    <w:rsid w:val="00382BE9"/>
    <w:rsid w:val="00382F3F"/>
    <w:rsid w:val="0038374E"/>
    <w:rsid w:val="00383D5C"/>
    <w:rsid w:val="003840CA"/>
    <w:rsid w:val="0038420D"/>
    <w:rsid w:val="00385C6F"/>
    <w:rsid w:val="00385FAF"/>
    <w:rsid w:val="00386BAD"/>
    <w:rsid w:val="003878AB"/>
    <w:rsid w:val="00387F2B"/>
    <w:rsid w:val="00387F57"/>
    <w:rsid w:val="00390129"/>
    <w:rsid w:val="00390775"/>
    <w:rsid w:val="003909F3"/>
    <w:rsid w:val="00390EDC"/>
    <w:rsid w:val="00391830"/>
    <w:rsid w:val="00391B87"/>
    <w:rsid w:val="00392CD8"/>
    <w:rsid w:val="00393A22"/>
    <w:rsid w:val="00396B99"/>
    <w:rsid w:val="00397C12"/>
    <w:rsid w:val="003A0CFC"/>
    <w:rsid w:val="003A0D03"/>
    <w:rsid w:val="003A1850"/>
    <w:rsid w:val="003A199C"/>
    <w:rsid w:val="003A25BB"/>
    <w:rsid w:val="003A33D7"/>
    <w:rsid w:val="003A36A6"/>
    <w:rsid w:val="003A3B51"/>
    <w:rsid w:val="003A3E46"/>
    <w:rsid w:val="003A5328"/>
    <w:rsid w:val="003A549D"/>
    <w:rsid w:val="003A613C"/>
    <w:rsid w:val="003A61B4"/>
    <w:rsid w:val="003A6758"/>
    <w:rsid w:val="003A76E1"/>
    <w:rsid w:val="003A7C4B"/>
    <w:rsid w:val="003A7D61"/>
    <w:rsid w:val="003B0E9A"/>
    <w:rsid w:val="003B127C"/>
    <w:rsid w:val="003B15D4"/>
    <w:rsid w:val="003B1FB4"/>
    <w:rsid w:val="003B22EC"/>
    <w:rsid w:val="003B2501"/>
    <w:rsid w:val="003B30A6"/>
    <w:rsid w:val="003B4D61"/>
    <w:rsid w:val="003B506E"/>
    <w:rsid w:val="003B50FA"/>
    <w:rsid w:val="003B5F2F"/>
    <w:rsid w:val="003B660B"/>
    <w:rsid w:val="003B6CE3"/>
    <w:rsid w:val="003B7B74"/>
    <w:rsid w:val="003B7E1D"/>
    <w:rsid w:val="003B7F07"/>
    <w:rsid w:val="003C016A"/>
    <w:rsid w:val="003C16D3"/>
    <w:rsid w:val="003C18A5"/>
    <w:rsid w:val="003C1C1B"/>
    <w:rsid w:val="003C2397"/>
    <w:rsid w:val="003C2689"/>
    <w:rsid w:val="003C32A7"/>
    <w:rsid w:val="003C32D2"/>
    <w:rsid w:val="003C35E4"/>
    <w:rsid w:val="003C4447"/>
    <w:rsid w:val="003C69FD"/>
    <w:rsid w:val="003C6C2E"/>
    <w:rsid w:val="003C6EE5"/>
    <w:rsid w:val="003C7026"/>
    <w:rsid w:val="003C71DC"/>
    <w:rsid w:val="003C7300"/>
    <w:rsid w:val="003C7446"/>
    <w:rsid w:val="003C7A97"/>
    <w:rsid w:val="003C7C92"/>
    <w:rsid w:val="003C7EFB"/>
    <w:rsid w:val="003D0BD7"/>
    <w:rsid w:val="003D2A97"/>
    <w:rsid w:val="003D2BD0"/>
    <w:rsid w:val="003D382F"/>
    <w:rsid w:val="003D3A4B"/>
    <w:rsid w:val="003D3B91"/>
    <w:rsid w:val="003D3C6C"/>
    <w:rsid w:val="003D3CFC"/>
    <w:rsid w:val="003D4707"/>
    <w:rsid w:val="003D50DB"/>
    <w:rsid w:val="003D6BC5"/>
    <w:rsid w:val="003D77BA"/>
    <w:rsid w:val="003D7B56"/>
    <w:rsid w:val="003D7E91"/>
    <w:rsid w:val="003E05C8"/>
    <w:rsid w:val="003E073F"/>
    <w:rsid w:val="003E091A"/>
    <w:rsid w:val="003E0BFF"/>
    <w:rsid w:val="003E0CFA"/>
    <w:rsid w:val="003E109D"/>
    <w:rsid w:val="003E19AE"/>
    <w:rsid w:val="003E1BA6"/>
    <w:rsid w:val="003E2894"/>
    <w:rsid w:val="003E2EA3"/>
    <w:rsid w:val="003E3151"/>
    <w:rsid w:val="003E4A2F"/>
    <w:rsid w:val="003E4F2F"/>
    <w:rsid w:val="003E4F3B"/>
    <w:rsid w:val="003E51F1"/>
    <w:rsid w:val="003E6884"/>
    <w:rsid w:val="003E69E3"/>
    <w:rsid w:val="003E6A31"/>
    <w:rsid w:val="003E6A90"/>
    <w:rsid w:val="003E71DB"/>
    <w:rsid w:val="003E732C"/>
    <w:rsid w:val="003E73E5"/>
    <w:rsid w:val="003E7CF0"/>
    <w:rsid w:val="003F010E"/>
    <w:rsid w:val="003F0392"/>
    <w:rsid w:val="003F044F"/>
    <w:rsid w:val="003F12DA"/>
    <w:rsid w:val="003F1E7B"/>
    <w:rsid w:val="003F228D"/>
    <w:rsid w:val="003F27C0"/>
    <w:rsid w:val="003F35D2"/>
    <w:rsid w:val="003F445B"/>
    <w:rsid w:val="003F44A1"/>
    <w:rsid w:val="003F466E"/>
    <w:rsid w:val="003F4C45"/>
    <w:rsid w:val="003F53B3"/>
    <w:rsid w:val="003F5C92"/>
    <w:rsid w:val="003F6267"/>
    <w:rsid w:val="003F6B50"/>
    <w:rsid w:val="003F6BC3"/>
    <w:rsid w:val="003F6E01"/>
    <w:rsid w:val="00400DB0"/>
    <w:rsid w:val="0040145F"/>
    <w:rsid w:val="00401AAD"/>
    <w:rsid w:val="004025DD"/>
    <w:rsid w:val="00402623"/>
    <w:rsid w:val="00402C73"/>
    <w:rsid w:val="004039DA"/>
    <w:rsid w:val="00403A12"/>
    <w:rsid w:val="00403A71"/>
    <w:rsid w:val="00405D26"/>
    <w:rsid w:val="00405FEB"/>
    <w:rsid w:val="00406A98"/>
    <w:rsid w:val="00406AD0"/>
    <w:rsid w:val="00407511"/>
    <w:rsid w:val="00407C34"/>
    <w:rsid w:val="00407DAF"/>
    <w:rsid w:val="0041061E"/>
    <w:rsid w:val="0041094D"/>
    <w:rsid w:val="00410A0F"/>
    <w:rsid w:val="00410A65"/>
    <w:rsid w:val="00410C3E"/>
    <w:rsid w:val="0041120B"/>
    <w:rsid w:val="0041167D"/>
    <w:rsid w:val="00411A51"/>
    <w:rsid w:val="0041253C"/>
    <w:rsid w:val="004127B4"/>
    <w:rsid w:val="00413E0E"/>
    <w:rsid w:val="00414877"/>
    <w:rsid w:val="0041599E"/>
    <w:rsid w:val="004160E8"/>
    <w:rsid w:val="00416E5E"/>
    <w:rsid w:val="00417E9B"/>
    <w:rsid w:val="004215BE"/>
    <w:rsid w:val="00421658"/>
    <w:rsid w:val="004216A9"/>
    <w:rsid w:val="0042219F"/>
    <w:rsid w:val="0042224C"/>
    <w:rsid w:val="00422467"/>
    <w:rsid w:val="004230A4"/>
    <w:rsid w:val="0042345D"/>
    <w:rsid w:val="00423494"/>
    <w:rsid w:val="00423499"/>
    <w:rsid w:val="00423CA1"/>
    <w:rsid w:val="00424C34"/>
    <w:rsid w:val="00424CED"/>
    <w:rsid w:val="00424D24"/>
    <w:rsid w:val="00425411"/>
    <w:rsid w:val="00425635"/>
    <w:rsid w:val="00425D02"/>
    <w:rsid w:val="0042680B"/>
    <w:rsid w:val="00427046"/>
    <w:rsid w:val="00430560"/>
    <w:rsid w:val="004307CB"/>
    <w:rsid w:val="00431387"/>
    <w:rsid w:val="004322CE"/>
    <w:rsid w:val="004322D7"/>
    <w:rsid w:val="00432907"/>
    <w:rsid w:val="00434144"/>
    <w:rsid w:val="0043443E"/>
    <w:rsid w:val="00434CB8"/>
    <w:rsid w:val="00435354"/>
    <w:rsid w:val="00435AFB"/>
    <w:rsid w:val="00435B2A"/>
    <w:rsid w:val="00436471"/>
    <w:rsid w:val="00436E28"/>
    <w:rsid w:val="00437613"/>
    <w:rsid w:val="00440078"/>
    <w:rsid w:val="0044087C"/>
    <w:rsid w:val="00440C87"/>
    <w:rsid w:val="00441133"/>
    <w:rsid w:val="004414C3"/>
    <w:rsid w:val="004419ED"/>
    <w:rsid w:val="00441B27"/>
    <w:rsid w:val="00442096"/>
    <w:rsid w:val="0044214F"/>
    <w:rsid w:val="00442872"/>
    <w:rsid w:val="00442CBF"/>
    <w:rsid w:val="004430E8"/>
    <w:rsid w:val="0044424A"/>
    <w:rsid w:val="00444361"/>
    <w:rsid w:val="00444A61"/>
    <w:rsid w:val="00444AF2"/>
    <w:rsid w:val="00445DE2"/>
    <w:rsid w:val="00445FA7"/>
    <w:rsid w:val="0044663B"/>
    <w:rsid w:val="00446DD0"/>
    <w:rsid w:val="004471B6"/>
    <w:rsid w:val="00447230"/>
    <w:rsid w:val="00447446"/>
    <w:rsid w:val="0045173D"/>
    <w:rsid w:val="0045315D"/>
    <w:rsid w:val="00453800"/>
    <w:rsid w:val="004542E3"/>
    <w:rsid w:val="00454570"/>
    <w:rsid w:val="00455D50"/>
    <w:rsid w:val="00456961"/>
    <w:rsid w:val="004569BB"/>
    <w:rsid w:val="0045703A"/>
    <w:rsid w:val="00457468"/>
    <w:rsid w:val="00460159"/>
    <w:rsid w:val="004606A1"/>
    <w:rsid w:val="004615CC"/>
    <w:rsid w:val="00461616"/>
    <w:rsid w:val="0046191E"/>
    <w:rsid w:val="00461F02"/>
    <w:rsid w:val="00461F2D"/>
    <w:rsid w:val="004626AC"/>
    <w:rsid w:val="00462F15"/>
    <w:rsid w:val="00463196"/>
    <w:rsid w:val="004637E3"/>
    <w:rsid w:val="00463B8C"/>
    <w:rsid w:val="0046464C"/>
    <w:rsid w:val="00464CC5"/>
    <w:rsid w:val="00464E39"/>
    <w:rsid w:val="00464F2D"/>
    <w:rsid w:val="004655B3"/>
    <w:rsid w:val="00465857"/>
    <w:rsid w:val="00466221"/>
    <w:rsid w:val="004666C8"/>
    <w:rsid w:val="00466CD3"/>
    <w:rsid w:val="00466F10"/>
    <w:rsid w:val="00467931"/>
    <w:rsid w:val="00467B49"/>
    <w:rsid w:val="00467D88"/>
    <w:rsid w:val="00470A9B"/>
    <w:rsid w:val="00471117"/>
    <w:rsid w:val="004716DE"/>
    <w:rsid w:val="00471BCF"/>
    <w:rsid w:val="00472CB8"/>
    <w:rsid w:val="00473B30"/>
    <w:rsid w:val="00473F4B"/>
    <w:rsid w:val="00474626"/>
    <w:rsid w:val="00474634"/>
    <w:rsid w:val="0047491B"/>
    <w:rsid w:val="00474983"/>
    <w:rsid w:val="00475CFF"/>
    <w:rsid w:val="004766CC"/>
    <w:rsid w:val="00477C0B"/>
    <w:rsid w:val="00480600"/>
    <w:rsid w:val="00480789"/>
    <w:rsid w:val="004824B7"/>
    <w:rsid w:val="00482624"/>
    <w:rsid w:val="00482E0E"/>
    <w:rsid w:val="004834B6"/>
    <w:rsid w:val="004834ED"/>
    <w:rsid w:val="004836E8"/>
    <w:rsid w:val="004839D3"/>
    <w:rsid w:val="00483B15"/>
    <w:rsid w:val="00483C0C"/>
    <w:rsid w:val="00483FCB"/>
    <w:rsid w:val="00484AC0"/>
    <w:rsid w:val="00484E04"/>
    <w:rsid w:val="00486490"/>
    <w:rsid w:val="0048736C"/>
    <w:rsid w:val="00487D1D"/>
    <w:rsid w:val="00487F61"/>
    <w:rsid w:val="004904FB"/>
    <w:rsid w:val="00490779"/>
    <w:rsid w:val="00491150"/>
    <w:rsid w:val="00491C93"/>
    <w:rsid w:val="00491FE1"/>
    <w:rsid w:val="0049265A"/>
    <w:rsid w:val="00492B0F"/>
    <w:rsid w:val="00494257"/>
    <w:rsid w:val="00494531"/>
    <w:rsid w:val="00494900"/>
    <w:rsid w:val="004951B4"/>
    <w:rsid w:val="00495857"/>
    <w:rsid w:val="004958CC"/>
    <w:rsid w:val="00495C28"/>
    <w:rsid w:val="00497AFD"/>
    <w:rsid w:val="00497D40"/>
    <w:rsid w:val="004A0007"/>
    <w:rsid w:val="004A03F3"/>
    <w:rsid w:val="004A0563"/>
    <w:rsid w:val="004A16CC"/>
    <w:rsid w:val="004A1CCC"/>
    <w:rsid w:val="004A216A"/>
    <w:rsid w:val="004A277D"/>
    <w:rsid w:val="004A2C06"/>
    <w:rsid w:val="004A2D4B"/>
    <w:rsid w:val="004A32F6"/>
    <w:rsid w:val="004A334F"/>
    <w:rsid w:val="004A343C"/>
    <w:rsid w:val="004A40E8"/>
    <w:rsid w:val="004A428E"/>
    <w:rsid w:val="004A44B8"/>
    <w:rsid w:val="004A4738"/>
    <w:rsid w:val="004A55D8"/>
    <w:rsid w:val="004A6142"/>
    <w:rsid w:val="004A6CA2"/>
    <w:rsid w:val="004A78D4"/>
    <w:rsid w:val="004B010F"/>
    <w:rsid w:val="004B0A45"/>
    <w:rsid w:val="004B1FCF"/>
    <w:rsid w:val="004B216E"/>
    <w:rsid w:val="004B2BBE"/>
    <w:rsid w:val="004B3D2F"/>
    <w:rsid w:val="004B4798"/>
    <w:rsid w:val="004B4B9B"/>
    <w:rsid w:val="004B68AF"/>
    <w:rsid w:val="004C0273"/>
    <w:rsid w:val="004C0640"/>
    <w:rsid w:val="004C0F14"/>
    <w:rsid w:val="004C154E"/>
    <w:rsid w:val="004C336A"/>
    <w:rsid w:val="004C3CF9"/>
    <w:rsid w:val="004C3DC1"/>
    <w:rsid w:val="004C4339"/>
    <w:rsid w:val="004C4A19"/>
    <w:rsid w:val="004C5CDF"/>
    <w:rsid w:val="004C663C"/>
    <w:rsid w:val="004C6674"/>
    <w:rsid w:val="004C6C99"/>
    <w:rsid w:val="004C77AC"/>
    <w:rsid w:val="004D01EB"/>
    <w:rsid w:val="004D0339"/>
    <w:rsid w:val="004D0C27"/>
    <w:rsid w:val="004D140E"/>
    <w:rsid w:val="004D1678"/>
    <w:rsid w:val="004D174E"/>
    <w:rsid w:val="004D185B"/>
    <w:rsid w:val="004D1A83"/>
    <w:rsid w:val="004D1CA0"/>
    <w:rsid w:val="004D1DC9"/>
    <w:rsid w:val="004D2676"/>
    <w:rsid w:val="004D2693"/>
    <w:rsid w:val="004D2AED"/>
    <w:rsid w:val="004D2F4D"/>
    <w:rsid w:val="004D3A77"/>
    <w:rsid w:val="004D41AD"/>
    <w:rsid w:val="004D435A"/>
    <w:rsid w:val="004D503E"/>
    <w:rsid w:val="004D53B8"/>
    <w:rsid w:val="004D63D9"/>
    <w:rsid w:val="004D720F"/>
    <w:rsid w:val="004D7255"/>
    <w:rsid w:val="004D7472"/>
    <w:rsid w:val="004D78A3"/>
    <w:rsid w:val="004E014B"/>
    <w:rsid w:val="004E0C2F"/>
    <w:rsid w:val="004E0F6D"/>
    <w:rsid w:val="004E24E0"/>
    <w:rsid w:val="004E29F9"/>
    <w:rsid w:val="004E3759"/>
    <w:rsid w:val="004E4193"/>
    <w:rsid w:val="004E43BC"/>
    <w:rsid w:val="004E461C"/>
    <w:rsid w:val="004E4D47"/>
    <w:rsid w:val="004E4EDC"/>
    <w:rsid w:val="004E5CD9"/>
    <w:rsid w:val="004E5D21"/>
    <w:rsid w:val="004E6D2E"/>
    <w:rsid w:val="004F0800"/>
    <w:rsid w:val="004F0C16"/>
    <w:rsid w:val="004F0D1A"/>
    <w:rsid w:val="004F12B5"/>
    <w:rsid w:val="004F17EF"/>
    <w:rsid w:val="004F2276"/>
    <w:rsid w:val="004F29C6"/>
    <w:rsid w:val="004F418B"/>
    <w:rsid w:val="004F4570"/>
    <w:rsid w:val="004F5E10"/>
    <w:rsid w:val="004F64E8"/>
    <w:rsid w:val="004F669A"/>
    <w:rsid w:val="004F6B6F"/>
    <w:rsid w:val="005007AF"/>
    <w:rsid w:val="00501098"/>
    <w:rsid w:val="00501252"/>
    <w:rsid w:val="00501728"/>
    <w:rsid w:val="00501A9D"/>
    <w:rsid w:val="00502326"/>
    <w:rsid w:val="0050290F"/>
    <w:rsid w:val="00502B65"/>
    <w:rsid w:val="00502DB8"/>
    <w:rsid w:val="00502E2B"/>
    <w:rsid w:val="005033D2"/>
    <w:rsid w:val="00503786"/>
    <w:rsid w:val="00503863"/>
    <w:rsid w:val="00503E83"/>
    <w:rsid w:val="00504F85"/>
    <w:rsid w:val="0050500A"/>
    <w:rsid w:val="005057D8"/>
    <w:rsid w:val="005059E0"/>
    <w:rsid w:val="00506C6E"/>
    <w:rsid w:val="005103B9"/>
    <w:rsid w:val="00510C2B"/>
    <w:rsid w:val="00511246"/>
    <w:rsid w:val="00511D2D"/>
    <w:rsid w:val="00514A0B"/>
    <w:rsid w:val="005157FD"/>
    <w:rsid w:val="0051696E"/>
    <w:rsid w:val="0051728E"/>
    <w:rsid w:val="00517304"/>
    <w:rsid w:val="005173F9"/>
    <w:rsid w:val="00517AAB"/>
    <w:rsid w:val="00517AB3"/>
    <w:rsid w:val="00520861"/>
    <w:rsid w:val="0052126E"/>
    <w:rsid w:val="00521465"/>
    <w:rsid w:val="0052166F"/>
    <w:rsid w:val="00521C26"/>
    <w:rsid w:val="00522245"/>
    <w:rsid w:val="005225F2"/>
    <w:rsid w:val="005226DD"/>
    <w:rsid w:val="00522723"/>
    <w:rsid w:val="00522E71"/>
    <w:rsid w:val="0052356D"/>
    <w:rsid w:val="00523EFF"/>
    <w:rsid w:val="00524648"/>
    <w:rsid w:val="00525207"/>
    <w:rsid w:val="005259EF"/>
    <w:rsid w:val="0052606C"/>
    <w:rsid w:val="00526B76"/>
    <w:rsid w:val="00527794"/>
    <w:rsid w:val="00527D18"/>
    <w:rsid w:val="00527D52"/>
    <w:rsid w:val="00527EC8"/>
    <w:rsid w:val="00530496"/>
    <w:rsid w:val="00530E63"/>
    <w:rsid w:val="005315B2"/>
    <w:rsid w:val="005319E9"/>
    <w:rsid w:val="00532F6F"/>
    <w:rsid w:val="00533555"/>
    <w:rsid w:val="00533C8E"/>
    <w:rsid w:val="00534B1F"/>
    <w:rsid w:val="00534D82"/>
    <w:rsid w:val="0053510D"/>
    <w:rsid w:val="005355B3"/>
    <w:rsid w:val="00535B6C"/>
    <w:rsid w:val="00535C83"/>
    <w:rsid w:val="00535DD0"/>
    <w:rsid w:val="00536139"/>
    <w:rsid w:val="00536CF6"/>
    <w:rsid w:val="005371EE"/>
    <w:rsid w:val="005375B6"/>
    <w:rsid w:val="005401D2"/>
    <w:rsid w:val="005403E4"/>
    <w:rsid w:val="0054048F"/>
    <w:rsid w:val="005407AA"/>
    <w:rsid w:val="005407D3"/>
    <w:rsid w:val="00540BE4"/>
    <w:rsid w:val="00540C92"/>
    <w:rsid w:val="0054140E"/>
    <w:rsid w:val="005414B3"/>
    <w:rsid w:val="00542121"/>
    <w:rsid w:val="00542B80"/>
    <w:rsid w:val="00543891"/>
    <w:rsid w:val="00543A01"/>
    <w:rsid w:val="005449D9"/>
    <w:rsid w:val="00544A83"/>
    <w:rsid w:val="00545449"/>
    <w:rsid w:val="005455FE"/>
    <w:rsid w:val="00545AB1"/>
    <w:rsid w:val="005467D9"/>
    <w:rsid w:val="0054769F"/>
    <w:rsid w:val="00547917"/>
    <w:rsid w:val="005500C6"/>
    <w:rsid w:val="00550571"/>
    <w:rsid w:val="00551B21"/>
    <w:rsid w:val="0055356A"/>
    <w:rsid w:val="00554055"/>
    <w:rsid w:val="00554485"/>
    <w:rsid w:val="005544CD"/>
    <w:rsid w:val="00555433"/>
    <w:rsid w:val="005554D2"/>
    <w:rsid w:val="00555DFC"/>
    <w:rsid w:val="005572F7"/>
    <w:rsid w:val="00557F1A"/>
    <w:rsid w:val="005601BE"/>
    <w:rsid w:val="005602B8"/>
    <w:rsid w:val="005606C7"/>
    <w:rsid w:val="005606DA"/>
    <w:rsid w:val="00560A5F"/>
    <w:rsid w:val="005621C8"/>
    <w:rsid w:val="005627A1"/>
    <w:rsid w:val="00563181"/>
    <w:rsid w:val="00563560"/>
    <w:rsid w:val="00563B1E"/>
    <w:rsid w:val="00564638"/>
    <w:rsid w:val="005646CC"/>
    <w:rsid w:val="00565013"/>
    <w:rsid w:val="0056546E"/>
    <w:rsid w:val="00565AE4"/>
    <w:rsid w:val="00565EFB"/>
    <w:rsid w:val="005663AF"/>
    <w:rsid w:val="00567110"/>
    <w:rsid w:val="0056760E"/>
    <w:rsid w:val="005679D2"/>
    <w:rsid w:val="00567FED"/>
    <w:rsid w:val="0057009E"/>
    <w:rsid w:val="0057107D"/>
    <w:rsid w:val="005712CE"/>
    <w:rsid w:val="00571318"/>
    <w:rsid w:val="0057182F"/>
    <w:rsid w:val="00572048"/>
    <w:rsid w:val="005722AF"/>
    <w:rsid w:val="00572ED0"/>
    <w:rsid w:val="00573903"/>
    <w:rsid w:val="00573E95"/>
    <w:rsid w:val="00574507"/>
    <w:rsid w:val="005745AA"/>
    <w:rsid w:val="00574E3D"/>
    <w:rsid w:val="0057576C"/>
    <w:rsid w:val="00575809"/>
    <w:rsid w:val="00576DD0"/>
    <w:rsid w:val="00576E14"/>
    <w:rsid w:val="00580832"/>
    <w:rsid w:val="00581813"/>
    <w:rsid w:val="0058342B"/>
    <w:rsid w:val="00583498"/>
    <w:rsid w:val="005835FA"/>
    <w:rsid w:val="0058369D"/>
    <w:rsid w:val="00584D2A"/>
    <w:rsid w:val="00586325"/>
    <w:rsid w:val="005865C5"/>
    <w:rsid w:val="005866E1"/>
    <w:rsid w:val="00586708"/>
    <w:rsid w:val="00586FB5"/>
    <w:rsid w:val="0058730D"/>
    <w:rsid w:val="0058731F"/>
    <w:rsid w:val="0058790F"/>
    <w:rsid w:val="005900C1"/>
    <w:rsid w:val="005902EB"/>
    <w:rsid w:val="005903E8"/>
    <w:rsid w:val="00591D6C"/>
    <w:rsid w:val="005920E3"/>
    <w:rsid w:val="00592605"/>
    <w:rsid w:val="00592DF6"/>
    <w:rsid w:val="0059427F"/>
    <w:rsid w:val="00595B46"/>
    <w:rsid w:val="00596514"/>
    <w:rsid w:val="00596896"/>
    <w:rsid w:val="00596C8F"/>
    <w:rsid w:val="0059739F"/>
    <w:rsid w:val="005A0363"/>
    <w:rsid w:val="005A04E0"/>
    <w:rsid w:val="005A0B7E"/>
    <w:rsid w:val="005A1BDC"/>
    <w:rsid w:val="005A1CB2"/>
    <w:rsid w:val="005A34E9"/>
    <w:rsid w:val="005A34EB"/>
    <w:rsid w:val="005A38EF"/>
    <w:rsid w:val="005A4582"/>
    <w:rsid w:val="005A48D6"/>
    <w:rsid w:val="005A491C"/>
    <w:rsid w:val="005A495C"/>
    <w:rsid w:val="005A5876"/>
    <w:rsid w:val="005A6182"/>
    <w:rsid w:val="005A61E5"/>
    <w:rsid w:val="005A620A"/>
    <w:rsid w:val="005A6961"/>
    <w:rsid w:val="005B06F0"/>
    <w:rsid w:val="005B093C"/>
    <w:rsid w:val="005B1AC3"/>
    <w:rsid w:val="005B24EA"/>
    <w:rsid w:val="005B26EA"/>
    <w:rsid w:val="005B2A8D"/>
    <w:rsid w:val="005B2BF7"/>
    <w:rsid w:val="005B2E47"/>
    <w:rsid w:val="005B3669"/>
    <w:rsid w:val="005B464E"/>
    <w:rsid w:val="005C0361"/>
    <w:rsid w:val="005C0611"/>
    <w:rsid w:val="005C0B05"/>
    <w:rsid w:val="005C13D3"/>
    <w:rsid w:val="005C1C47"/>
    <w:rsid w:val="005C2275"/>
    <w:rsid w:val="005C26E7"/>
    <w:rsid w:val="005C3F10"/>
    <w:rsid w:val="005C4475"/>
    <w:rsid w:val="005C4AC1"/>
    <w:rsid w:val="005C4B77"/>
    <w:rsid w:val="005C5E58"/>
    <w:rsid w:val="005C60C2"/>
    <w:rsid w:val="005C640C"/>
    <w:rsid w:val="005C67E1"/>
    <w:rsid w:val="005C69C1"/>
    <w:rsid w:val="005C6B17"/>
    <w:rsid w:val="005C725A"/>
    <w:rsid w:val="005C79A5"/>
    <w:rsid w:val="005D117F"/>
    <w:rsid w:val="005D1468"/>
    <w:rsid w:val="005D22BA"/>
    <w:rsid w:val="005D2551"/>
    <w:rsid w:val="005D3569"/>
    <w:rsid w:val="005D36BF"/>
    <w:rsid w:val="005D422F"/>
    <w:rsid w:val="005D5F0B"/>
    <w:rsid w:val="005D5F86"/>
    <w:rsid w:val="005E028F"/>
    <w:rsid w:val="005E0414"/>
    <w:rsid w:val="005E04C0"/>
    <w:rsid w:val="005E0730"/>
    <w:rsid w:val="005E1355"/>
    <w:rsid w:val="005E1D62"/>
    <w:rsid w:val="005E22C8"/>
    <w:rsid w:val="005E3190"/>
    <w:rsid w:val="005E4A62"/>
    <w:rsid w:val="005E4A6C"/>
    <w:rsid w:val="005E5772"/>
    <w:rsid w:val="005E74D4"/>
    <w:rsid w:val="005F03A8"/>
    <w:rsid w:val="005F09DC"/>
    <w:rsid w:val="005F10EF"/>
    <w:rsid w:val="005F1BBB"/>
    <w:rsid w:val="005F2860"/>
    <w:rsid w:val="005F2E2D"/>
    <w:rsid w:val="005F3234"/>
    <w:rsid w:val="005F388F"/>
    <w:rsid w:val="005F3D5D"/>
    <w:rsid w:val="005F43D2"/>
    <w:rsid w:val="005F4B7D"/>
    <w:rsid w:val="005F5607"/>
    <w:rsid w:val="005F5636"/>
    <w:rsid w:val="005F5E4B"/>
    <w:rsid w:val="005F6A71"/>
    <w:rsid w:val="005F7805"/>
    <w:rsid w:val="005F7A14"/>
    <w:rsid w:val="005F7E73"/>
    <w:rsid w:val="00600905"/>
    <w:rsid w:val="0060093E"/>
    <w:rsid w:val="00600D07"/>
    <w:rsid w:val="00601481"/>
    <w:rsid w:val="006024BC"/>
    <w:rsid w:val="00603BB5"/>
    <w:rsid w:val="00604408"/>
    <w:rsid w:val="00604769"/>
    <w:rsid w:val="00604BF9"/>
    <w:rsid w:val="00604CA8"/>
    <w:rsid w:val="006050DD"/>
    <w:rsid w:val="006056E8"/>
    <w:rsid w:val="006058BF"/>
    <w:rsid w:val="00605D6E"/>
    <w:rsid w:val="00605DE7"/>
    <w:rsid w:val="00606320"/>
    <w:rsid w:val="00606B7C"/>
    <w:rsid w:val="006106A0"/>
    <w:rsid w:val="00610A2C"/>
    <w:rsid w:val="00611A1C"/>
    <w:rsid w:val="00611A7C"/>
    <w:rsid w:val="00611F42"/>
    <w:rsid w:val="00612B6E"/>
    <w:rsid w:val="00614116"/>
    <w:rsid w:val="0061535F"/>
    <w:rsid w:val="006153DF"/>
    <w:rsid w:val="00615DE9"/>
    <w:rsid w:val="00616D8D"/>
    <w:rsid w:val="00617BC9"/>
    <w:rsid w:val="00620DC3"/>
    <w:rsid w:val="006221CF"/>
    <w:rsid w:val="00622329"/>
    <w:rsid w:val="00622757"/>
    <w:rsid w:val="006232DE"/>
    <w:rsid w:val="006237AD"/>
    <w:rsid w:val="0062427D"/>
    <w:rsid w:val="006247E4"/>
    <w:rsid w:val="00624A8A"/>
    <w:rsid w:val="006254F7"/>
    <w:rsid w:val="00625721"/>
    <w:rsid w:val="00625886"/>
    <w:rsid w:val="006258CE"/>
    <w:rsid w:val="00626C1A"/>
    <w:rsid w:val="00626DA3"/>
    <w:rsid w:val="006274A3"/>
    <w:rsid w:val="006278F7"/>
    <w:rsid w:val="00627C45"/>
    <w:rsid w:val="006312A4"/>
    <w:rsid w:val="00631406"/>
    <w:rsid w:val="00632137"/>
    <w:rsid w:val="00632773"/>
    <w:rsid w:val="006327AF"/>
    <w:rsid w:val="00632DBA"/>
    <w:rsid w:val="00635C84"/>
    <w:rsid w:val="00635F1B"/>
    <w:rsid w:val="00637105"/>
    <w:rsid w:val="0063755C"/>
    <w:rsid w:val="0064058D"/>
    <w:rsid w:val="006414D9"/>
    <w:rsid w:val="0064152C"/>
    <w:rsid w:val="00641674"/>
    <w:rsid w:val="00641A2D"/>
    <w:rsid w:val="00641F4A"/>
    <w:rsid w:val="0064296D"/>
    <w:rsid w:val="00642C50"/>
    <w:rsid w:val="00642D90"/>
    <w:rsid w:val="00642FCF"/>
    <w:rsid w:val="006433B2"/>
    <w:rsid w:val="006449AD"/>
    <w:rsid w:val="00644DBA"/>
    <w:rsid w:val="00645147"/>
    <w:rsid w:val="00645EAD"/>
    <w:rsid w:val="00646A48"/>
    <w:rsid w:val="006508F4"/>
    <w:rsid w:val="00650A50"/>
    <w:rsid w:val="00651097"/>
    <w:rsid w:val="006518E3"/>
    <w:rsid w:val="00651DD2"/>
    <w:rsid w:val="006524F1"/>
    <w:rsid w:val="006527B2"/>
    <w:rsid w:val="00652A34"/>
    <w:rsid w:val="00652A92"/>
    <w:rsid w:val="00652EBA"/>
    <w:rsid w:val="0065309B"/>
    <w:rsid w:val="00653123"/>
    <w:rsid w:val="00656582"/>
    <w:rsid w:val="00656994"/>
    <w:rsid w:val="00656C34"/>
    <w:rsid w:val="00657BCC"/>
    <w:rsid w:val="006603A7"/>
    <w:rsid w:val="00660528"/>
    <w:rsid w:val="00660E79"/>
    <w:rsid w:val="006612DC"/>
    <w:rsid w:val="00661954"/>
    <w:rsid w:val="0066221D"/>
    <w:rsid w:val="006627AE"/>
    <w:rsid w:val="00662B5F"/>
    <w:rsid w:val="00662E22"/>
    <w:rsid w:val="00662E55"/>
    <w:rsid w:val="00663FC4"/>
    <w:rsid w:val="00664C5A"/>
    <w:rsid w:val="006650FE"/>
    <w:rsid w:val="006655DF"/>
    <w:rsid w:val="006657DB"/>
    <w:rsid w:val="00665D19"/>
    <w:rsid w:val="00666106"/>
    <w:rsid w:val="00666CCB"/>
    <w:rsid w:val="00667027"/>
    <w:rsid w:val="00667289"/>
    <w:rsid w:val="0066761D"/>
    <w:rsid w:val="00667C96"/>
    <w:rsid w:val="00670759"/>
    <w:rsid w:val="0067087A"/>
    <w:rsid w:val="00670CFD"/>
    <w:rsid w:val="00670EF7"/>
    <w:rsid w:val="006714F2"/>
    <w:rsid w:val="006717ED"/>
    <w:rsid w:val="00671884"/>
    <w:rsid w:val="00671951"/>
    <w:rsid w:val="00671FDE"/>
    <w:rsid w:val="00672144"/>
    <w:rsid w:val="00673A29"/>
    <w:rsid w:val="00673DC3"/>
    <w:rsid w:val="00674A30"/>
    <w:rsid w:val="00675169"/>
    <w:rsid w:val="00675A62"/>
    <w:rsid w:val="00676000"/>
    <w:rsid w:val="006767CB"/>
    <w:rsid w:val="00677434"/>
    <w:rsid w:val="00677F98"/>
    <w:rsid w:val="00680025"/>
    <w:rsid w:val="0068245E"/>
    <w:rsid w:val="00682494"/>
    <w:rsid w:val="00682BA8"/>
    <w:rsid w:val="00682E87"/>
    <w:rsid w:val="00683056"/>
    <w:rsid w:val="00683114"/>
    <w:rsid w:val="00683615"/>
    <w:rsid w:val="00683997"/>
    <w:rsid w:val="00684A9F"/>
    <w:rsid w:val="00684E4C"/>
    <w:rsid w:val="00685E16"/>
    <w:rsid w:val="006863D2"/>
    <w:rsid w:val="0068657C"/>
    <w:rsid w:val="006872BA"/>
    <w:rsid w:val="0069106D"/>
    <w:rsid w:val="00691896"/>
    <w:rsid w:val="00691949"/>
    <w:rsid w:val="006921DB"/>
    <w:rsid w:val="00694171"/>
    <w:rsid w:val="00694211"/>
    <w:rsid w:val="00695679"/>
    <w:rsid w:val="0069574E"/>
    <w:rsid w:val="00696162"/>
    <w:rsid w:val="006976FD"/>
    <w:rsid w:val="0069775F"/>
    <w:rsid w:val="00697D3B"/>
    <w:rsid w:val="006A02DD"/>
    <w:rsid w:val="006A0F20"/>
    <w:rsid w:val="006A1280"/>
    <w:rsid w:val="006A12D1"/>
    <w:rsid w:val="006A1B22"/>
    <w:rsid w:val="006A1FEC"/>
    <w:rsid w:val="006A2308"/>
    <w:rsid w:val="006A30C4"/>
    <w:rsid w:val="006A55A8"/>
    <w:rsid w:val="006A55E5"/>
    <w:rsid w:val="006A56E2"/>
    <w:rsid w:val="006A5AB3"/>
    <w:rsid w:val="006A5FD8"/>
    <w:rsid w:val="006A612C"/>
    <w:rsid w:val="006A620D"/>
    <w:rsid w:val="006A74DC"/>
    <w:rsid w:val="006A7DED"/>
    <w:rsid w:val="006B00FA"/>
    <w:rsid w:val="006B0360"/>
    <w:rsid w:val="006B1666"/>
    <w:rsid w:val="006B32B7"/>
    <w:rsid w:val="006B3D7B"/>
    <w:rsid w:val="006B48E2"/>
    <w:rsid w:val="006B4C02"/>
    <w:rsid w:val="006B55E3"/>
    <w:rsid w:val="006B725A"/>
    <w:rsid w:val="006B76E9"/>
    <w:rsid w:val="006C12AE"/>
    <w:rsid w:val="006C14EC"/>
    <w:rsid w:val="006C241E"/>
    <w:rsid w:val="006C268C"/>
    <w:rsid w:val="006C28F9"/>
    <w:rsid w:val="006C2F13"/>
    <w:rsid w:val="006C3742"/>
    <w:rsid w:val="006C469B"/>
    <w:rsid w:val="006C4918"/>
    <w:rsid w:val="006C4A49"/>
    <w:rsid w:val="006C5CCD"/>
    <w:rsid w:val="006C6314"/>
    <w:rsid w:val="006C6923"/>
    <w:rsid w:val="006C6A97"/>
    <w:rsid w:val="006C7B90"/>
    <w:rsid w:val="006C7CB4"/>
    <w:rsid w:val="006D06F3"/>
    <w:rsid w:val="006D17CB"/>
    <w:rsid w:val="006D1DCE"/>
    <w:rsid w:val="006D1EA5"/>
    <w:rsid w:val="006D2897"/>
    <w:rsid w:val="006D3216"/>
    <w:rsid w:val="006D37BB"/>
    <w:rsid w:val="006D3838"/>
    <w:rsid w:val="006D3C73"/>
    <w:rsid w:val="006D3E81"/>
    <w:rsid w:val="006D3E8D"/>
    <w:rsid w:val="006D51BD"/>
    <w:rsid w:val="006D69E1"/>
    <w:rsid w:val="006D6F4D"/>
    <w:rsid w:val="006D760F"/>
    <w:rsid w:val="006D7C28"/>
    <w:rsid w:val="006E00C0"/>
    <w:rsid w:val="006E0C97"/>
    <w:rsid w:val="006E1D8B"/>
    <w:rsid w:val="006E24E6"/>
    <w:rsid w:val="006E285D"/>
    <w:rsid w:val="006E2FD6"/>
    <w:rsid w:val="006E2FDC"/>
    <w:rsid w:val="006E3A2D"/>
    <w:rsid w:val="006E4120"/>
    <w:rsid w:val="006E464B"/>
    <w:rsid w:val="006E4744"/>
    <w:rsid w:val="006E4C91"/>
    <w:rsid w:val="006E53F9"/>
    <w:rsid w:val="006E5879"/>
    <w:rsid w:val="006E6955"/>
    <w:rsid w:val="006E6EDD"/>
    <w:rsid w:val="006E7F14"/>
    <w:rsid w:val="006F0196"/>
    <w:rsid w:val="006F21C9"/>
    <w:rsid w:val="006F6AAC"/>
    <w:rsid w:val="006F70A7"/>
    <w:rsid w:val="006F72CF"/>
    <w:rsid w:val="006F7B68"/>
    <w:rsid w:val="007005B8"/>
    <w:rsid w:val="00700879"/>
    <w:rsid w:val="0070131E"/>
    <w:rsid w:val="00703917"/>
    <w:rsid w:val="00703E05"/>
    <w:rsid w:val="00704976"/>
    <w:rsid w:val="00704FA0"/>
    <w:rsid w:val="00706079"/>
    <w:rsid w:val="00706999"/>
    <w:rsid w:val="0070726A"/>
    <w:rsid w:val="00707C76"/>
    <w:rsid w:val="00710251"/>
    <w:rsid w:val="00710415"/>
    <w:rsid w:val="00711BCA"/>
    <w:rsid w:val="007123D9"/>
    <w:rsid w:val="00712AEE"/>
    <w:rsid w:val="00712B57"/>
    <w:rsid w:val="00713186"/>
    <w:rsid w:val="0071434D"/>
    <w:rsid w:val="0071447B"/>
    <w:rsid w:val="007149A1"/>
    <w:rsid w:val="007153C6"/>
    <w:rsid w:val="007158AB"/>
    <w:rsid w:val="007201E2"/>
    <w:rsid w:val="0072094F"/>
    <w:rsid w:val="00721C10"/>
    <w:rsid w:val="00721CBA"/>
    <w:rsid w:val="00722486"/>
    <w:rsid w:val="00722B0D"/>
    <w:rsid w:val="00723216"/>
    <w:rsid w:val="00723243"/>
    <w:rsid w:val="00723572"/>
    <w:rsid w:val="00723721"/>
    <w:rsid w:val="00724337"/>
    <w:rsid w:val="00724478"/>
    <w:rsid w:val="00724635"/>
    <w:rsid w:val="00724D53"/>
    <w:rsid w:val="00724EEA"/>
    <w:rsid w:val="00725572"/>
    <w:rsid w:val="0072615E"/>
    <w:rsid w:val="00726A7A"/>
    <w:rsid w:val="00727EE2"/>
    <w:rsid w:val="007300A9"/>
    <w:rsid w:val="007302EC"/>
    <w:rsid w:val="007305BD"/>
    <w:rsid w:val="00732645"/>
    <w:rsid w:val="00732F38"/>
    <w:rsid w:val="0073307B"/>
    <w:rsid w:val="007330D6"/>
    <w:rsid w:val="007341EE"/>
    <w:rsid w:val="0073441B"/>
    <w:rsid w:val="00734AA1"/>
    <w:rsid w:val="00735FD4"/>
    <w:rsid w:val="007362C9"/>
    <w:rsid w:val="00736780"/>
    <w:rsid w:val="00737DA4"/>
    <w:rsid w:val="0074012D"/>
    <w:rsid w:val="007428D9"/>
    <w:rsid w:val="00742AF6"/>
    <w:rsid w:val="00742D54"/>
    <w:rsid w:val="0074376A"/>
    <w:rsid w:val="00743F96"/>
    <w:rsid w:val="0074419B"/>
    <w:rsid w:val="00744D9F"/>
    <w:rsid w:val="007451B6"/>
    <w:rsid w:val="007451CB"/>
    <w:rsid w:val="0074598C"/>
    <w:rsid w:val="00745A45"/>
    <w:rsid w:val="007468E4"/>
    <w:rsid w:val="00747286"/>
    <w:rsid w:val="00747877"/>
    <w:rsid w:val="0074792E"/>
    <w:rsid w:val="007505A6"/>
    <w:rsid w:val="00750E1C"/>
    <w:rsid w:val="007515A8"/>
    <w:rsid w:val="0075298A"/>
    <w:rsid w:val="00752B67"/>
    <w:rsid w:val="00752C87"/>
    <w:rsid w:val="00753553"/>
    <w:rsid w:val="00753946"/>
    <w:rsid w:val="0075425B"/>
    <w:rsid w:val="00754E99"/>
    <w:rsid w:val="00754EA3"/>
    <w:rsid w:val="00755DB4"/>
    <w:rsid w:val="0075620F"/>
    <w:rsid w:val="007565EA"/>
    <w:rsid w:val="00757104"/>
    <w:rsid w:val="00757156"/>
    <w:rsid w:val="00757561"/>
    <w:rsid w:val="0075778A"/>
    <w:rsid w:val="007577B4"/>
    <w:rsid w:val="00757ACB"/>
    <w:rsid w:val="00760C11"/>
    <w:rsid w:val="00761D29"/>
    <w:rsid w:val="00761FCB"/>
    <w:rsid w:val="00762385"/>
    <w:rsid w:val="00763366"/>
    <w:rsid w:val="00763399"/>
    <w:rsid w:val="007634A3"/>
    <w:rsid w:val="00767CD6"/>
    <w:rsid w:val="00770BED"/>
    <w:rsid w:val="00770C9F"/>
    <w:rsid w:val="00771522"/>
    <w:rsid w:val="007716B6"/>
    <w:rsid w:val="00772711"/>
    <w:rsid w:val="00772D23"/>
    <w:rsid w:val="0077308E"/>
    <w:rsid w:val="00776ADA"/>
    <w:rsid w:val="007771B6"/>
    <w:rsid w:val="0077736B"/>
    <w:rsid w:val="00780326"/>
    <w:rsid w:val="00781C6F"/>
    <w:rsid w:val="0078272D"/>
    <w:rsid w:val="00782FDF"/>
    <w:rsid w:val="00783006"/>
    <w:rsid w:val="00784068"/>
    <w:rsid w:val="0078474B"/>
    <w:rsid w:val="007850C0"/>
    <w:rsid w:val="0078547D"/>
    <w:rsid w:val="0078586F"/>
    <w:rsid w:val="00785C15"/>
    <w:rsid w:val="00785D10"/>
    <w:rsid w:val="00786325"/>
    <w:rsid w:val="007868B5"/>
    <w:rsid w:val="007871F5"/>
    <w:rsid w:val="00787A5C"/>
    <w:rsid w:val="00790D75"/>
    <w:rsid w:val="007910B9"/>
    <w:rsid w:val="00791176"/>
    <w:rsid w:val="00791526"/>
    <w:rsid w:val="0079182B"/>
    <w:rsid w:val="00791CBE"/>
    <w:rsid w:val="00793311"/>
    <w:rsid w:val="00794220"/>
    <w:rsid w:val="0079608B"/>
    <w:rsid w:val="0079680B"/>
    <w:rsid w:val="00797627"/>
    <w:rsid w:val="007976CF"/>
    <w:rsid w:val="00797A56"/>
    <w:rsid w:val="00797C09"/>
    <w:rsid w:val="007A3720"/>
    <w:rsid w:val="007A3955"/>
    <w:rsid w:val="007A3AD5"/>
    <w:rsid w:val="007A490F"/>
    <w:rsid w:val="007A5039"/>
    <w:rsid w:val="007A6448"/>
    <w:rsid w:val="007A7B16"/>
    <w:rsid w:val="007A7DC5"/>
    <w:rsid w:val="007A7FE7"/>
    <w:rsid w:val="007B0A2A"/>
    <w:rsid w:val="007B20BF"/>
    <w:rsid w:val="007B318D"/>
    <w:rsid w:val="007B3F13"/>
    <w:rsid w:val="007B43A4"/>
    <w:rsid w:val="007B4B94"/>
    <w:rsid w:val="007B4D9F"/>
    <w:rsid w:val="007B5499"/>
    <w:rsid w:val="007B6809"/>
    <w:rsid w:val="007B70E9"/>
    <w:rsid w:val="007B7A51"/>
    <w:rsid w:val="007C0203"/>
    <w:rsid w:val="007C04BE"/>
    <w:rsid w:val="007C0818"/>
    <w:rsid w:val="007C0C8F"/>
    <w:rsid w:val="007C0DDF"/>
    <w:rsid w:val="007C1364"/>
    <w:rsid w:val="007C13B2"/>
    <w:rsid w:val="007C1A44"/>
    <w:rsid w:val="007C1C85"/>
    <w:rsid w:val="007C2467"/>
    <w:rsid w:val="007C33D8"/>
    <w:rsid w:val="007C41AB"/>
    <w:rsid w:val="007C46AA"/>
    <w:rsid w:val="007C46E2"/>
    <w:rsid w:val="007C4F39"/>
    <w:rsid w:val="007C5732"/>
    <w:rsid w:val="007C671F"/>
    <w:rsid w:val="007C6C55"/>
    <w:rsid w:val="007C6DE3"/>
    <w:rsid w:val="007C6EA1"/>
    <w:rsid w:val="007C7F49"/>
    <w:rsid w:val="007D025A"/>
    <w:rsid w:val="007D03A5"/>
    <w:rsid w:val="007D0E2B"/>
    <w:rsid w:val="007D13E2"/>
    <w:rsid w:val="007D1529"/>
    <w:rsid w:val="007D2420"/>
    <w:rsid w:val="007D2B0C"/>
    <w:rsid w:val="007D3055"/>
    <w:rsid w:val="007D5235"/>
    <w:rsid w:val="007D7B9F"/>
    <w:rsid w:val="007D7CED"/>
    <w:rsid w:val="007D7E1D"/>
    <w:rsid w:val="007E019A"/>
    <w:rsid w:val="007E12DF"/>
    <w:rsid w:val="007E16F3"/>
    <w:rsid w:val="007E21BA"/>
    <w:rsid w:val="007E260F"/>
    <w:rsid w:val="007E2776"/>
    <w:rsid w:val="007E372A"/>
    <w:rsid w:val="007E38E6"/>
    <w:rsid w:val="007E3D61"/>
    <w:rsid w:val="007E4088"/>
    <w:rsid w:val="007E4371"/>
    <w:rsid w:val="007E494A"/>
    <w:rsid w:val="007E53B4"/>
    <w:rsid w:val="007E5700"/>
    <w:rsid w:val="007E6928"/>
    <w:rsid w:val="007E709B"/>
    <w:rsid w:val="007E7582"/>
    <w:rsid w:val="007E7E99"/>
    <w:rsid w:val="007F047A"/>
    <w:rsid w:val="007F1430"/>
    <w:rsid w:val="007F161A"/>
    <w:rsid w:val="007F184D"/>
    <w:rsid w:val="007F2023"/>
    <w:rsid w:val="007F2140"/>
    <w:rsid w:val="007F24EA"/>
    <w:rsid w:val="007F253B"/>
    <w:rsid w:val="007F312B"/>
    <w:rsid w:val="007F32BD"/>
    <w:rsid w:val="007F4338"/>
    <w:rsid w:val="007F48D9"/>
    <w:rsid w:val="007F4AA1"/>
    <w:rsid w:val="007F543F"/>
    <w:rsid w:val="007F55D0"/>
    <w:rsid w:val="007F5601"/>
    <w:rsid w:val="007F65DD"/>
    <w:rsid w:val="007F6857"/>
    <w:rsid w:val="007F6D2D"/>
    <w:rsid w:val="007F708B"/>
    <w:rsid w:val="007F757C"/>
    <w:rsid w:val="007F7EDB"/>
    <w:rsid w:val="00800A3C"/>
    <w:rsid w:val="00800E6E"/>
    <w:rsid w:val="00800FDB"/>
    <w:rsid w:val="008037AF"/>
    <w:rsid w:val="008050D9"/>
    <w:rsid w:val="008053B0"/>
    <w:rsid w:val="00805805"/>
    <w:rsid w:val="00806617"/>
    <w:rsid w:val="008068BA"/>
    <w:rsid w:val="00806A08"/>
    <w:rsid w:val="00807245"/>
    <w:rsid w:val="0080747D"/>
    <w:rsid w:val="00807928"/>
    <w:rsid w:val="0081012B"/>
    <w:rsid w:val="0081018F"/>
    <w:rsid w:val="00810D1C"/>
    <w:rsid w:val="008111C3"/>
    <w:rsid w:val="00811283"/>
    <w:rsid w:val="008115AB"/>
    <w:rsid w:val="008117AD"/>
    <w:rsid w:val="008123E0"/>
    <w:rsid w:val="00813C9D"/>
    <w:rsid w:val="00813D35"/>
    <w:rsid w:val="0081411F"/>
    <w:rsid w:val="00815008"/>
    <w:rsid w:val="00815269"/>
    <w:rsid w:val="00815E36"/>
    <w:rsid w:val="0081677E"/>
    <w:rsid w:val="0082026E"/>
    <w:rsid w:val="00820530"/>
    <w:rsid w:val="00820798"/>
    <w:rsid w:val="00820DC8"/>
    <w:rsid w:val="00820E34"/>
    <w:rsid w:val="00821047"/>
    <w:rsid w:val="0082184C"/>
    <w:rsid w:val="008222A8"/>
    <w:rsid w:val="00822822"/>
    <w:rsid w:val="00823349"/>
    <w:rsid w:val="00825015"/>
    <w:rsid w:val="00825432"/>
    <w:rsid w:val="008268E2"/>
    <w:rsid w:val="0082737D"/>
    <w:rsid w:val="00827569"/>
    <w:rsid w:val="00827E78"/>
    <w:rsid w:val="0083034C"/>
    <w:rsid w:val="008306CC"/>
    <w:rsid w:val="008308B6"/>
    <w:rsid w:val="00831067"/>
    <w:rsid w:val="00831500"/>
    <w:rsid w:val="00832089"/>
    <w:rsid w:val="00832322"/>
    <w:rsid w:val="00833B5C"/>
    <w:rsid w:val="00834FB1"/>
    <w:rsid w:val="0083555A"/>
    <w:rsid w:val="0083561D"/>
    <w:rsid w:val="00836A7A"/>
    <w:rsid w:val="00837827"/>
    <w:rsid w:val="00837C08"/>
    <w:rsid w:val="00837DD3"/>
    <w:rsid w:val="00840D27"/>
    <w:rsid w:val="00841F66"/>
    <w:rsid w:val="00842A01"/>
    <w:rsid w:val="00842BAE"/>
    <w:rsid w:val="00843822"/>
    <w:rsid w:val="00843B4E"/>
    <w:rsid w:val="00844506"/>
    <w:rsid w:val="0084479A"/>
    <w:rsid w:val="0084498A"/>
    <w:rsid w:val="00844B93"/>
    <w:rsid w:val="00844E3C"/>
    <w:rsid w:val="00844EEE"/>
    <w:rsid w:val="00845077"/>
    <w:rsid w:val="00845D7D"/>
    <w:rsid w:val="00846552"/>
    <w:rsid w:val="00846A71"/>
    <w:rsid w:val="008478F6"/>
    <w:rsid w:val="00847CAE"/>
    <w:rsid w:val="00847FE2"/>
    <w:rsid w:val="0085042A"/>
    <w:rsid w:val="0085043F"/>
    <w:rsid w:val="00850E49"/>
    <w:rsid w:val="00850EE3"/>
    <w:rsid w:val="00850F96"/>
    <w:rsid w:val="008521F6"/>
    <w:rsid w:val="008523C3"/>
    <w:rsid w:val="0085298E"/>
    <w:rsid w:val="00852B6D"/>
    <w:rsid w:val="008562E5"/>
    <w:rsid w:val="008572D3"/>
    <w:rsid w:val="00857454"/>
    <w:rsid w:val="00857761"/>
    <w:rsid w:val="00860274"/>
    <w:rsid w:val="00861465"/>
    <w:rsid w:val="008619C4"/>
    <w:rsid w:val="00861A4B"/>
    <w:rsid w:val="00862380"/>
    <w:rsid w:val="00864838"/>
    <w:rsid w:val="008650AE"/>
    <w:rsid w:val="00865334"/>
    <w:rsid w:val="00865415"/>
    <w:rsid w:val="00865763"/>
    <w:rsid w:val="00865925"/>
    <w:rsid w:val="00865A29"/>
    <w:rsid w:val="00865CF9"/>
    <w:rsid w:val="00866D28"/>
    <w:rsid w:val="0086709A"/>
    <w:rsid w:val="00867849"/>
    <w:rsid w:val="00867BB4"/>
    <w:rsid w:val="00870303"/>
    <w:rsid w:val="0087049A"/>
    <w:rsid w:val="00870ED0"/>
    <w:rsid w:val="0087122E"/>
    <w:rsid w:val="008712A5"/>
    <w:rsid w:val="00871C9B"/>
    <w:rsid w:val="00872F1E"/>
    <w:rsid w:val="0087309A"/>
    <w:rsid w:val="00874E00"/>
    <w:rsid w:val="008750B4"/>
    <w:rsid w:val="008753E4"/>
    <w:rsid w:val="00875C33"/>
    <w:rsid w:val="00875E4C"/>
    <w:rsid w:val="008768F0"/>
    <w:rsid w:val="00876C1E"/>
    <w:rsid w:val="00881503"/>
    <w:rsid w:val="00881873"/>
    <w:rsid w:val="00881B47"/>
    <w:rsid w:val="00882499"/>
    <w:rsid w:val="0088413F"/>
    <w:rsid w:val="0088445C"/>
    <w:rsid w:val="008844CE"/>
    <w:rsid w:val="00884602"/>
    <w:rsid w:val="00884605"/>
    <w:rsid w:val="00885135"/>
    <w:rsid w:val="008851FB"/>
    <w:rsid w:val="0088600A"/>
    <w:rsid w:val="00890AF7"/>
    <w:rsid w:val="00890FFF"/>
    <w:rsid w:val="008911BB"/>
    <w:rsid w:val="0089195C"/>
    <w:rsid w:val="00891998"/>
    <w:rsid w:val="00891D06"/>
    <w:rsid w:val="00891E75"/>
    <w:rsid w:val="0089300C"/>
    <w:rsid w:val="00893286"/>
    <w:rsid w:val="00893D9A"/>
    <w:rsid w:val="00894362"/>
    <w:rsid w:val="00894F61"/>
    <w:rsid w:val="00895F30"/>
    <w:rsid w:val="008A02E7"/>
    <w:rsid w:val="008A0ED7"/>
    <w:rsid w:val="008A2F3F"/>
    <w:rsid w:val="008A4813"/>
    <w:rsid w:val="008A49B2"/>
    <w:rsid w:val="008A5099"/>
    <w:rsid w:val="008A6374"/>
    <w:rsid w:val="008A678D"/>
    <w:rsid w:val="008A6B64"/>
    <w:rsid w:val="008A6D38"/>
    <w:rsid w:val="008A7A0F"/>
    <w:rsid w:val="008A7DB5"/>
    <w:rsid w:val="008B018C"/>
    <w:rsid w:val="008B101F"/>
    <w:rsid w:val="008B182C"/>
    <w:rsid w:val="008B1B29"/>
    <w:rsid w:val="008B1FCF"/>
    <w:rsid w:val="008B242B"/>
    <w:rsid w:val="008B2AEF"/>
    <w:rsid w:val="008B40C5"/>
    <w:rsid w:val="008B42F6"/>
    <w:rsid w:val="008B4652"/>
    <w:rsid w:val="008B4FDC"/>
    <w:rsid w:val="008B5195"/>
    <w:rsid w:val="008B581E"/>
    <w:rsid w:val="008B6515"/>
    <w:rsid w:val="008B6F84"/>
    <w:rsid w:val="008B74D4"/>
    <w:rsid w:val="008C1156"/>
    <w:rsid w:val="008C123A"/>
    <w:rsid w:val="008C154C"/>
    <w:rsid w:val="008C3196"/>
    <w:rsid w:val="008C3DF2"/>
    <w:rsid w:val="008C4BB9"/>
    <w:rsid w:val="008C4D8B"/>
    <w:rsid w:val="008C4DC8"/>
    <w:rsid w:val="008C52DB"/>
    <w:rsid w:val="008C53B8"/>
    <w:rsid w:val="008C5411"/>
    <w:rsid w:val="008C5FE5"/>
    <w:rsid w:val="008C6003"/>
    <w:rsid w:val="008C603F"/>
    <w:rsid w:val="008C60A3"/>
    <w:rsid w:val="008C679A"/>
    <w:rsid w:val="008C6E92"/>
    <w:rsid w:val="008C7CB7"/>
    <w:rsid w:val="008D0279"/>
    <w:rsid w:val="008D0568"/>
    <w:rsid w:val="008D063E"/>
    <w:rsid w:val="008D0DB4"/>
    <w:rsid w:val="008D0F5E"/>
    <w:rsid w:val="008D168B"/>
    <w:rsid w:val="008D1959"/>
    <w:rsid w:val="008D2E00"/>
    <w:rsid w:val="008D41E7"/>
    <w:rsid w:val="008D43FC"/>
    <w:rsid w:val="008D4736"/>
    <w:rsid w:val="008D4C2A"/>
    <w:rsid w:val="008D4DFB"/>
    <w:rsid w:val="008D52C9"/>
    <w:rsid w:val="008D66AC"/>
    <w:rsid w:val="008D6DEA"/>
    <w:rsid w:val="008D75A9"/>
    <w:rsid w:val="008D77FA"/>
    <w:rsid w:val="008D7AFE"/>
    <w:rsid w:val="008D7D74"/>
    <w:rsid w:val="008E0194"/>
    <w:rsid w:val="008E124C"/>
    <w:rsid w:val="008E1B1C"/>
    <w:rsid w:val="008E31BE"/>
    <w:rsid w:val="008E320C"/>
    <w:rsid w:val="008E3406"/>
    <w:rsid w:val="008E3C7E"/>
    <w:rsid w:val="008E4030"/>
    <w:rsid w:val="008E58E1"/>
    <w:rsid w:val="008E620E"/>
    <w:rsid w:val="008E6C14"/>
    <w:rsid w:val="008E75C5"/>
    <w:rsid w:val="008F1304"/>
    <w:rsid w:val="008F1734"/>
    <w:rsid w:val="008F1E22"/>
    <w:rsid w:val="008F2261"/>
    <w:rsid w:val="008F29F0"/>
    <w:rsid w:val="008F368D"/>
    <w:rsid w:val="008F37BA"/>
    <w:rsid w:val="008F40EE"/>
    <w:rsid w:val="008F46C5"/>
    <w:rsid w:val="008F4B41"/>
    <w:rsid w:val="008F4EED"/>
    <w:rsid w:val="008F4F58"/>
    <w:rsid w:val="008F5540"/>
    <w:rsid w:val="008F6549"/>
    <w:rsid w:val="008F67F4"/>
    <w:rsid w:val="008F6F34"/>
    <w:rsid w:val="008F7732"/>
    <w:rsid w:val="008F7F05"/>
    <w:rsid w:val="00900277"/>
    <w:rsid w:val="009003A8"/>
    <w:rsid w:val="00900606"/>
    <w:rsid w:val="00900A53"/>
    <w:rsid w:val="00900DC4"/>
    <w:rsid w:val="00900F4B"/>
    <w:rsid w:val="009012E8"/>
    <w:rsid w:val="00901769"/>
    <w:rsid w:val="00901A3B"/>
    <w:rsid w:val="00902625"/>
    <w:rsid w:val="009026AA"/>
    <w:rsid w:val="00902FB9"/>
    <w:rsid w:val="0090342B"/>
    <w:rsid w:val="00903A2B"/>
    <w:rsid w:val="00903DEB"/>
    <w:rsid w:val="0090485D"/>
    <w:rsid w:val="00905817"/>
    <w:rsid w:val="00905D57"/>
    <w:rsid w:val="00905F5B"/>
    <w:rsid w:val="00906CB8"/>
    <w:rsid w:val="00906D55"/>
    <w:rsid w:val="0091176B"/>
    <w:rsid w:val="00912970"/>
    <w:rsid w:val="00912DDE"/>
    <w:rsid w:val="00913681"/>
    <w:rsid w:val="00914205"/>
    <w:rsid w:val="009146B0"/>
    <w:rsid w:val="009158AC"/>
    <w:rsid w:val="00915A65"/>
    <w:rsid w:val="00915DA8"/>
    <w:rsid w:val="00917300"/>
    <w:rsid w:val="00920035"/>
    <w:rsid w:val="00920A21"/>
    <w:rsid w:val="00920A87"/>
    <w:rsid w:val="00920D93"/>
    <w:rsid w:val="00921002"/>
    <w:rsid w:val="00922265"/>
    <w:rsid w:val="009227A1"/>
    <w:rsid w:val="00922893"/>
    <w:rsid w:val="0092487A"/>
    <w:rsid w:val="00924989"/>
    <w:rsid w:val="00925283"/>
    <w:rsid w:val="00925692"/>
    <w:rsid w:val="009263C9"/>
    <w:rsid w:val="0092644D"/>
    <w:rsid w:val="00926458"/>
    <w:rsid w:val="009272ED"/>
    <w:rsid w:val="00927A2F"/>
    <w:rsid w:val="00930577"/>
    <w:rsid w:val="0093270B"/>
    <w:rsid w:val="009339EA"/>
    <w:rsid w:val="00934A69"/>
    <w:rsid w:val="00934EFD"/>
    <w:rsid w:val="009353C1"/>
    <w:rsid w:val="00935CB5"/>
    <w:rsid w:val="0093644F"/>
    <w:rsid w:val="009374E7"/>
    <w:rsid w:val="00937737"/>
    <w:rsid w:val="00937870"/>
    <w:rsid w:val="009378D3"/>
    <w:rsid w:val="009413DA"/>
    <w:rsid w:val="009419E5"/>
    <w:rsid w:val="00941EB2"/>
    <w:rsid w:val="009439F8"/>
    <w:rsid w:val="00943DF7"/>
    <w:rsid w:val="00943F66"/>
    <w:rsid w:val="009447B4"/>
    <w:rsid w:val="0094483E"/>
    <w:rsid w:val="00944E93"/>
    <w:rsid w:val="00945F31"/>
    <w:rsid w:val="00946158"/>
    <w:rsid w:val="009474AE"/>
    <w:rsid w:val="009474BC"/>
    <w:rsid w:val="00947875"/>
    <w:rsid w:val="00950011"/>
    <w:rsid w:val="00950C9E"/>
    <w:rsid w:val="00950DC2"/>
    <w:rsid w:val="00951102"/>
    <w:rsid w:val="009514CC"/>
    <w:rsid w:val="00951774"/>
    <w:rsid w:val="00951DD1"/>
    <w:rsid w:val="009522E2"/>
    <w:rsid w:val="00952CAE"/>
    <w:rsid w:val="00953B3B"/>
    <w:rsid w:val="00954149"/>
    <w:rsid w:val="009548EF"/>
    <w:rsid w:val="00954C2C"/>
    <w:rsid w:val="00955951"/>
    <w:rsid w:val="009565CE"/>
    <w:rsid w:val="009567E7"/>
    <w:rsid w:val="00956910"/>
    <w:rsid w:val="009570F0"/>
    <w:rsid w:val="009602D2"/>
    <w:rsid w:val="009609D5"/>
    <w:rsid w:val="00960B3D"/>
    <w:rsid w:val="00960BA7"/>
    <w:rsid w:val="00960CCE"/>
    <w:rsid w:val="0096136D"/>
    <w:rsid w:val="00961490"/>
    <w:rsid w:val="00961CF9"/>
    <w:rsid w:val="009623EE"/>
    <w:rsid w:val="0096304E"/>
    <w:rsid w:val="009636E1"/>
    <w:rsid w:val="0096420D"/>
    <w:rsid w:val="0096424C"/>
    <w:rsid w:val="0096475E"/>
    <w:rsid w:val="009653C6"/>
    <w:rsid w:val="00965ADC"/>
    <w:rsid w:val="00965F04"/>
    <w:rsid w:val="00966E99"/>
    <w:rsid w:val="00966EFC"/>
    <w:rsid w:val="00967568"/>
    <w:rsid w:val="009700E7"/>
    <w:rsid w:val="00970E49"/>
    <w:rsid w:val="00971A5C"/>
    <w:rsid w:val="00971B21"/>
    <w:rsid w:val="00972290"/>
    <w:rsid w:val="0097234D"/>
    <w:rsid w:val="00972634"/>
    <w:rsid w:val="0097299F"/>
    <w:rsid w:val="0097333B"/>
    <w:rsid w:val="009734D3"/>
    <w:rsid w:val="009744E3"/>
    <w:rsid w:val="00975B08"/>
    <w:rsid w:val="00975B7F"/>
    <w:rsid w:val="00975BE5"/>
    <w:rsid w:val="00976B6B"/>
    <w:rsid w:val="0097710A"/>
    <w:rsid w:val="00980C44"/>
    <w:rsid w:val="00981D5C"/>
    <w:rsid w:val="00982579"/>
    <w:rsid w:val="00982A99"/>
    <w:rsid w:val="00983570"/>
    <w:rsid w:val="009842BB"/>
    <w:rsid w:val="00984378"/>
    <w:rsid w:val="00985954"/>
    <w:rsid w:val="00985D98"/>
    <w:rsid w:val="00985F98"/>
    <w:rsid w:val="00985FD1"/>
    <w:rsid w:val="009861D4"/>
    <w:rsid w:val="00986378"/>
    <w:rsid w:val="00986B06"/>
    <w:rsid w:val="009870DC"/>
    <w:rsid w:val="00990581"/>
    <w:rsid w:val="00990651"/>
    <w:rsid w:val="00990B08"/>
    <w:rsid w:val="00990E5C"/>
    <w:rsid w:val="00991C6E"/>
    <w:rsid w:val="009920A8"/>
    <w:rsid w:val="00992193"/>
    <w:rsid w:val="00992EEF"/>
    <w:rsid w:val="00993170"/>
    <w:rsid w:val="00993B0B"/>
    <w:rsid w:val="00993F56"/>
    <w:rsid w:val="009941E8"/>
    <w:rsid w:val="00994300"/>
    <w:rsid w:val="009944DA"/>
    <w:rsid w:val="0099473C"/>
    <w:rsid w:val="0099481D"/>
    <w:rsid w:val="00994A07"/>
    <w:rsid w:val="00994E41"/>
    <w:rsid w:val="00994EC3"/>
    <w:rsid w:val="009952A8"/>
    <w:rsid w:val="009952E2"/>
    <w:rsid w:val="00995687"/>
    <w:rsid w:val="00996294"/>
    <w:rsid w:val="009965ED"/>
    <w:rsid w:val="009969B3"/>
    <w:rsid w:val="00997233"/>
    <w:rsid w:val="00997256"/>
    <w:rsid w:val="009974AB"/>
    <w:rsid w:val="00997597"/>
    <w:rsid w:val="009A0397"/>
    <w:rsid w:val="009A0B7A"/>
    <w:rsid w:val="009A0BD3"/>
    <w:rsid w:val="009A0E4A"/>
    <w:rsid w:val="009A1863"/>
    <w:rsid w:val="009A2F65"/>
    <w:rsid w:val="009A354A"/>
    <w:rsid w:val="009A3C7D"/>
    <w:rsid w:val="009A4117"/>
    <w:rsid w:val="009A4372"/>
    <w:rsid w:val="009A4F9F"/>
    <w:rsid w:val="009A58EB"/>
    <w:rsid w:val="009A5A01"/>
    <w:rsid w:val="009A65AB"/>
    <w:rsid w:val="009A71BC"/>
    <w:rsid w:val="009B0614"/>
    <w:rsid w:val="009B29C6"/>
    <w:rsid w:val="009B2A7F"/>
    <w:rsid w:val="009B2FA3"/>
    <w:rsid w:val="009B350A"/>
    <w:rsid w:val="009B45E4"/>
    <w:rsid w:val="009B4667"/>
    <w:rsid w:val="009B4BF4"/>
    <w:rsid w:val="009B5169"/>
    <w:rsid w:val="009B570C"/>
    <w:rsid w:val="009B6EE8"/>
    <w:rsid w:val="009B7667"/>
    <w:rsid w:val="009B7C8C"/>
    <w:rsid w:val="009C171A"/>
    <w:rsid w:val="009C1992"/>
    <w:rsid w:val="009C1CC2"/>
    <w:rsid w:val="009C2D4F"/>
    <w:rsid w:val="009C36DC"/>
    <w:rsid w:val="009C44FC"/>
    <w:rsid w:val="009C4B63"/>
    <w:rsid w:val="009C5003"/>
    <w:rsid w:val="009C5619"/>
    <w:rsid w:val="009C619D"/>
    <w:rsid w:val="009C68A2"/>
    <w:rsid w:val="009C6D4C"/>
    <w:rsid w:val="009C6E63"/>
    <w:rsid w:val="009C7647"/>
    <w:rsid w:val="009D0578"/>
    <w:rsid w:val="009D127A"/>
    <w:rsid w:val="009D1514"/>
    <w:rsid w:val="009D1DA5"/>
    <w:rsid w:val="009D1FFC"/>
    <w:rsid w:val="009D2923"/>
    <w:rsid w:val="009D3DF0"/>
    <w:rsid w:val="009D4189"/>
    <w:rsid w:val="009D4264"/>
    <w:rsid w:val="009D4562"/>
    <w:rsid w:val="009D53D9"/>
    <w:rsid w:val="009D6022"/>
    <w:rsid w:val="009D628D"/>
    <w:rsid w:val="009D63CE"/>
    <w:rsid w:val="009D64DC"/>
    <w:rsid w:val="009D6B35"/>
    <w:rsid w:val="009D6B6E"/>
    <w:rsid w:val="009D7014"/>
    <w:rsid w:val="009D708B"/>
    <w:rsid w:val="009D7696"/>
    <w:rsid w:val="009D7979"/>
    <w:rsid w:val="009D7E31"/>
    <w:rsid w:val="009E13F3"/>
    <w:rsid w:val="009E1A7D"/>
    <w:rsid w:val="009E1C1A"/>
    <w:rsid w:val="009E1CE4"/>
    <w:rsid w:val="009E21A4"/>
    <w:rsid w:val="009E2FB3"/>
    <w:rsid w:val="009E34CE"/>
    <w:rsid w:val="009E3FC1"/>
    <w:rsid w:val="009E4060"/>
    <w:rsid w:val="009E461C"/>
    <w:rsid w:val="009E49A9"/>
    <w:rsid w:val="009E51A4"/>
    <w:rsid w:val="009E6925"/>
    <w:rsid w:val="009E6A67"/>
    <w:rsid w:val="009E6D53"/>
    <w:rsid w:val="009F02A2"/>
    <w:rsid w:val="009F0BCD"/>
    <w:rsid w:val="009F112B"/>
    <w:rsid w:val="009F18CB"/>
    <w:rsid w:val="009F3E0E"/>
    <w:rsid w:val="009F4CB9"/>
    <w:rsid w:val="009F519C"/>
    <w:rsid w:val="009F5950"/>
    <w:rsid w:val="009F5991"/>
    <w:rsid w:val="009F5CFF"/>
    <w:rsid w:val="009F6B82"/>
    <w:rsid w:val="009F778E"/>
    <w:rsid w:val="009F7DCB"/>
    <w:rsid w:val="00A0173A"/>
    <w:rsid w:val="00A01986"/>
    <w:rsid w:val="00A01C8B"/>
    <w:rsid w:val="00A01DC5"/>
    <w:rsid w:val="00A01E86"/>
    <w:rsid w:val="00A0293E"/>
    <w:rsid w:val="00A036EF"/>
    <w:rsid w:val="00A03C87"/>
    <w:rsid w:val="00A047A3"/>
    <w:rsid w:val="00A047FB"/>
    <w:rsid w:val="00A04A36"/>
    <w:rsid w:val="00A04BAE"/>
    <w:rsid w:val="00A050DA"/>
    <w:rsid w:val="00A05393"/>
    <w:rsid w:val="00A05B04"/>
    <w:rsid w:val="00A065CD"/>
    <w:rsid w:val="00A0732E"/>
    <w:rsid w:val="00A0780E"/>
    <w:rsid w:val="00A07DAA"/>
    <w:rsid w:val="00A1018C"/>
    <w:rsid w:val="00A106B2"/>
    <w:rsid w:val="00A10829"/>
    <w:rsid w:val="00A11D61"/>
    <w:rsid w:val="00A1247C"/>
    <w:rsid w:val="00A12500"/>
    <w:rsid w:val="00A12C64"/>
    <w:rsid w:val="00A12E52"/>
    <w:rsid w:val="00A15185"/>
    <w:rsid w:val="00A152AB"/>
    <w:rsid w:val="00A15A5A"/>
    <w:rsid w:val="00A16010"/>
    <w:rsid w:val="00A161C2"/>
    <w:rsid w:val="00A17DFF"/>
    <w:rsid w:val="00A17E7F"/>
    <w:rsid w:val="00A20462"/>
    <w:rsid w:val="00A2140F"/>
    <w:rsid w:val="00A2167D"/>
    <w:rsid w:val="00A21874"/>
    <w:rsid w:val="00A21F1D"/>
    <w:rsid w:val="00A2239A"/>
    <w:rsid w:val="00A24D36"/>
    <w:rsid w:val="00A24EBB"/>
    <w:rsid w:val="00A254C9"/>
    <w:rsid w:val="00A27212"/>
    <w:rsid w:val="00A273AF"/>
    <w:rsid w:val="00A27430"/>
    <w:rsid w:val="00A2758C"/>
    <w:rsid w:val="00A30772"/>
    <w:rsid w:val="00A31B5A"/>
    <w:rsid w:val="00A3202A"/>
    <w:rsid w:val="00A321C1"/>
    <w:rsid w:val="00A32887"/>
    <w:rsid w:val="00A32EFD"/>
    <w:rsid w:val="00A331D8"/>
    <w:rsid w:val="00A33628"/>
    <w:rsid w:val="00A337F3"/>
    <w:rsid w:val="00A343BD"/>
    <w:rsid w:val="00A34D86"/>
    <w:rsid w:val="00A357E0"/>
    <w:rsid w:val="00A35988"/>
    <w:rsid w:val="00A36DBA"/>
    <w:rsid w:val="00A40DF3"/>
    <w:rsid w:val="00A40E26"/>
    <w:rsid w:val="00A41ABB"/>
    <w:rsid w:val="00A41C2D"/>
    <w:rsid w:val="00A41C9B"/>
    <w:rsid w:val="00A422DF"/>
    <w:rsid w:val="00A429CF"/>
    <w:rsid w:val="00A42E15"/>
    <w:rsid w:val="00A45847"/>
    <w:rsid w:val="00A459FB"/>
    <w:rsid w:val="00A46862"/>
    <w:rsid w:val="00A502AB"/>
    <w:rsid w:val="00A519CC"/>
    <w:rsid w:val="00A519E2"/>
    <w:rsid w:val="00A51A6C"/>
    <w:rsid w:val="00A51A85"/>
    <w:rsid w:val="00A523BB"/>
    <w:rsid w:val="00A52C62"/>
    <w:rsid w:val="00A52FE0"/>
    <w:rsid w:val="00A530B7"/>
    <w:rsid w:val="00A532A4"/>
    <w:rsid w:val="00A537C8"/>
    <w:rsid w:val="00A53AD7"/>
    <w:rsid w:val="00A53D06"/>
    <w:rsid w:val="00A544F6"/>
    <w:rsid w:val="00A54AE6"/>
    <w:rsid w:val="00A54B15"/>
    <w:rsid w:val="00A55FB0"/>
    <w:rsid w:val="00A5647F"/>
    <w:rsid w:val="00A566DA"/>
    <w:rsid w:val="00A56753"/>
    <w:rsid w:val="00A57592"/>
    <w:rsid w:val="00A57B8B"/>
    <w:rsid w:val="00A57D85"/>
    <w:rsid w:val="00A60477"/>
    <w:rsid w:val="00A61BBD"/>
    <w:rsid w:val="00A61F44"/>
    <w:rsid w:val="00A62004"/>
    <w:rsid w:val="00A62468"/>
    <w:rsid w:val="00A627A1"/>
    <w:rsid w:val="00A63A60"/>
    <w:rsid w:val="00A64A7B"/>
    <w:rsid w:val="00A64C3F"/>
    <w:rsid w:val="00A64D38"/>
    <w:rsid w:val="00A6549B"/>
    <w:rsid w:val="00A6571D"/>
    <w:rsid w:val="00A65AA0"/>
    <w:rsid w:val="00A66425"/>
    <w:rsid w:val="00A665A8"/>
    <w:rsid w:val="00A66DFC"/>
    <w:rsid w:val="00A66F3F"/>
    <w:rsid w:val="00A67796"/>
    <w:rsid w:val="00A67DEA"/>
    <w:rsid w:val="00A70A86"/>
    <w:rsid w:val="00A70B73"/>
    <w:rsid w:val="00A7209A"/>
    <w:rsid w:val="00A7297E"/>
    <w:rsid w:val="00A72AEA"/>
    <w:rsid w:val="00A73741"/>
    <w:rsid w:val="00A73C78"/>
    <w:rsid w:val="00A73CB6"/>
    <w:rsid w:val="00A74E94"/>
    <w:rsid w:val="00A75505"/>
    <w:rsid w:val="00A75EC3"/>
    <w:rsid w:val="00A77594"/>
    <w:rsid w:val="00A77F5E"/>
    <w:rsid w:val="00A77FAE"/>
    <w:rsid w:val="00A80228"/>
    <w:rsid w:val="00A807C3"/>
    <w:rsid w:val="00A81041"/>
    <w:rsid w:val="00A811B3"/>
    <w:rsid w:val="00A81F4A"/>
    <w:rsid w:val="00A82DC7"/>
    <w:rsid w:val="00A82F39"/>
    <w:rsid w:val="00A82F9E"/>
    <w:rsid w:val="00A83AC0"/>
    <w:rsid w:val="00A843FE"/>
    <w:rsid w:val="00A84407"/>
    <w:rsid w:val="00A8499A"/>
    <w:rsid w:val="00A84DB1"/>
    <w:rsid w:val="00A852E8"/>
    <w:rsid w:val="00A86A1C"/>
    <w:rsid w:val="00A87780"/>
    <w:rsid w:val="00A87A33"/>
    <w:rsid w:val="00A87B63"/>
    <w:rsid w:val="00A90C0C"/>
    <w:rsid w:val="00A92606"/>
    <w:rsid w:val="00A930C0"/>
    <w:rsid w:val="00A93F78"/>
    <w:rsid w:val="00A9435C"/>
    <w:rsid w:val="00A94C69"/>
    <w:rsid w:val="00A9522E"/>
    <w:rsid w:val="00A95662"/>
    <w:rsid w:val="00A95D84"/>
    <w:rsid w:val="00A95FC4"/>
    <w:rsid w:val="00A9645D"/>
    <w:rsid w:val="00A97084"/>
    <w:rsid w:val="00A9735C"/>
    <w:rsid w:val="00A97A76"/>
    <w:rsid w:val="00AA00E7"/>
    <w:rsid w:val="00AA01A3"/>
    <w:rsid w:val="00AA1022"/>
    <w:rsid w:val="00AA1126"/>
    <w:rsid w:val="00AA202F"/>
    <w:rsid w:val="00AA2116"/>
    <w:rsid w:val="00AA2AC2"/>
    <w:rsid w:val="00AA4A7B"/>
    <w:rsid w:val="00AA4E2E"/>
    <w:rsid w:val="00AA4F41"/>
    <w:rsid w:val="00AA551B"/>
    <w:rsid w:val="00AA5E1F"/>
    <w:rsid w:val="00AA63D6"/>
    <w:rsid w:val="00AA6425"/>
    <w:rsid w:val="00AA68CC"/>
    <w:rsid w:val="00AA779E"/>
    <w:rsid w:val="00AA7CAC"/>
    <w:rsid w:val="00AB04EF"/>
    <w:rsid w:val="00AB06C2"/>
    <w:rsid w:val="00AB0F7E"/>
    <w:rsid w:val="00AB10B7"/>
    <w:rsid w:val="00AB1647"/>
    <w:rsid w:val="00AB223D"/>
    <w:rsid w:val="00AB27B4"/>
    <w:rsid w:val="00AB29AB"/>
    <w:rsid w:val="00AB2F69"/>
    <w:rsid w:val="00AB33BD"/>
    <w:rsid w:val="00AB3C47"/>
    <w:rsid w:val="00AB3E21"/>
    <w:rsid w:val="00AB42AE"/>
    <w:rsid w:val="00AB4338"/>
    <w:rsid w:val="00AB43C9"/>
    <w:rsid w:val="00AB4FF9"/>
    <w:rsid w:val="00AB5147"/>
    <w:rsid w:val="00AB5539"/>
    <w:rsid w:val="00AB61B2"/>
    <w:rsid w:val="00AB6FF2"/>
    <w:rsid w:val="00AC0957"/>
    <w:rsid w:val="00AC17FC"/>
    <w:rsid w:val="00AC1927"/>
    <w:rsid w:val="00AC2586"/>
    <w:rsid w:val="00AC2659"/>
    <w:rsid w:val="00AC277C"/>
    <w:rsid w:val="00AC3041"/>
    <w:rsid w:val="00AC32D4"/>
    <w:rsid w:val="00AC505D"/>
    <w:rsid w:val="00AC51D0"/>
    <w:rsid w:val="00AC5738"/>
    <w:rsid w:val="00AC6143"/>
    <w:rsid w:val="00AC6251"/>
    <w:rsid w:val="00AC6826"/>
    <w:rsid w:val="00AC6CE0"/>
    <w:rsid w:val="00AC7C6D"/>
    <w:rsid w:val="00AC7D85"/>
    <w:rsid w:val="00AD1163"/>
    <w:rsid w:val="00AD187F"/>
    <w:rsid w:val="00AD20E9"/>
    <w:rsid w:val="00AD29E2"/>
    <w:rsid w:val="00AD2F50"/>
    <w:rsid w:val="00AD38DB"/>
    <w:rsid w:val="00AD3D92"/>
    <w:rsid w:val="00AD42FC"/>
    <w:rsid w:val="00AD47F4"/>
    <w:rsid w:val="00AD4886"/>
    <w:rsid w:val="00AD48CF"/>
    <w:rsid w:val="00AD4C04"/>
    <w:rsid w:val="00AD6B76"/>
    <w:rsid w:val="00AD7161"/>
    <w:rsid w:val="00AD7263"/>
    <w:rsid w:val="00AD7766"/>
    <w:rsid w:val="00AD77A7"/>
    <w:rsid w:val="00AD795C"/>
    <w:rsid w:val="00AD7A24"/>
    <w:rsid w:val="00AE0218"/>
    <w:rsid w:val="00AE19B3"/>
    <w:rsid w:val="00AE247C"/>
    <w:rsid w:val="00AE2911"/>
    <w:rsid w:val="00AE2F3E"/>
    <w:rsid w:val="00AE31E2"/>
    <w:rsid w:val="00AE35A7"/>
    <w:rsid w:val="00AE36B9"/>
    <w:rsid w:val="00AE3C6E"/>
    <w:rsid w:val="00AE3D8C"/>
    <w:rsid w:val="00AE3F6A"/>
    <w:rsid w:val="00AE3FFD"/>
    <w:rsid w:val="00AE43B8"/>
    <w:rsid w:val="00AE4A3E"/>
    <w:rsid w:val="00AE4ECB"/>
    <w:rsid w:val="00AE537D"/>
    <w:rsid w:val="00AE54FA"/>
    <w:rsid w:val="00AE68A1"/>
    <w:rsid w:val="00AE6CB7"/>
    <w:rsid w:val="00AE709F"/>
    <w:rsid w:val="00AE7342"/>
    <w:rsid w:val="00AF00E3"/>
    <w:rsid w:val="00AF0358"/>
    <w:rsid w:val="00AF0C04"/>
    <w:rsid w:val="00AF0D9C"/>
    <w:rsid w:val="00AF1463"/>
    <w:rsid w:val="00AF1870"/>
    <w:rsid w:val="00AF192E"/>
    <w:rsid w:val="00AF19D2"/>
    <w:rsid w:val="00AF1DB2"/>
    <w:rsid w:val="00AF23A4"/>
    <w:rsid w:val="00AF2AAB"/>
    <w:rsid w:val="00AF33C0"/>
    <w:rsid w:val="00AF354C"/>
    <w:rsid w:val="00AF3833"/>
    <w:rsid w:val="00AF4282"/>
    <w:rsid w:val="00AF470F"/>
    <w:rsid w:val="00AF4FCC"/>
    <w:rsid w:val="00AF599A"/>
    <w:rsid w:val="00AF5A3C"/>
    <w:rsid w:val="00AF5AF1"/>
    <w:rsid w:val="00AF5E18"/>
    <w:rsid w:val="00AF60E9"/>
    <w:rsid w:val="00AF64F7"/>
    <w:rsid w:val="00B001F9"/>
    <w:rsid w:val="00B00F66"/>
    <w:rsid w:val="00B01C98"/>
    <w:rsid w:val="00B0200C"/>
    <w:rsid w:val="00B02291"/>
    <w:rsid w:val="00B02F17"/>
    <w:rsid w:val="00B02FD2"/>
    <w:rsid w:val="00B03947"/>
    <w:rsid w:val="00B03BC0"/>
    <w:rsid w:val="00B06CF4"/>
    <w:rsid w:val="00B06E8C"/>
    <w:rsid w:val="00B07C92"/>
    <w:rsid w:val="00B07D31"/>
    <w:rsid w:val="00B1170C"/>
    <w:rsid w:val="00B12235"/>
    <w:rsid w:val="00B12826"/>
    <w:rsid w:val="00B13139"/>
    <w:rsid w:val="00B132D6"/>
    <w:rsid w:val="00B13E36"/>
    <w:rsid w:val="00B13EB3"/>
    <w:rsid w:val="00B140FE"/>
    <w:rsid w:val="00B1441D"/>
    <w:rsid w:val="00B14543"/>
    <w:rsid w:val="00B14EFA"/>
    <w:rsid w:val="00B165D7"/>
    <w:rsid w:val="00B16875"/>
    <w:rsid w:val="00B16B0B"/>
    <w:rsid w:val="00B16CE0"/>
    <w:rsid w:val="00B175C8"/>
    <w:rsid w:val="00B17A97"/>
    <w:rsid w:val="00B17B47"/>
    <w:rsid w:val="00B2013F"/>
    <w:rsid w:val="00B20429"/>
    <w:rsid w:val="00B20D49"/>
    <w:rsid w:val="00B210F5"/>
    <w:rsid w:val="00B220F9"/>
    <w:rsid w:val="00B23C93"/>
    <w:rsid w:val="00B23DAF"/>
    <w:rsid w:val="00B23DBE"/>
    <w:rsid w:val="00B247A3"/>
    <w:rsid w:val="00B24E32"/>
    <w:rsid w:val="00B25B76"/>
    <w:rsid w:val="00B2631D"/>
    <w:rsid w:val="00B27ED4"/>
    <w:rsid w:val="00B315FB"/>
    <w:rsid w:val="00B31A50"/>
    <w:rsid w:val="00B31A85"/>
    <w:rsid w:val="00B3230A"/>
    <w:rsid w:val="00B32CD8"/>
    <w:rsid w:val="00B33D08"/>
    <w:rsid w:val="00B34560"/>
    <w:rsid w:val="00B349D2"/>
    <w:rsid w:val="00B34A30"/>
    <w:rsid w:val="00B34C5F"/>
    <w:rsid w:val="00B34DD3"/>
    <w:rsid w:val="00B35F33"/>
    <w:rsid w:val="00B36CB4"/>
    <w:rsid w:val="00B3709A"/>
    <w:rsid w:val="00B40DB8"/>
    <w:rsid w:val="00B41469"/>
    <w:rsid w:val="00B41689"/>
    <w:rsid w:val="00B4194D"/>
    <w:rsid w:val="00B42A75"/>
    <w:rsid w:val="00B4365C"/>
    <w:rsid w:val="00B43984"/>
    <w:rsid w:val="00B454EA"/>
    <w:rsid w:val="00B45906"/>
    <w:rsid w:val="00B4636C"/>
    <w:rsid w:val="00B46710"/>
    <w:rsid w:val="00B469B9"/>
    <w:rsid w:val="00B47C75"/>
    <w:rsid w:val="00B47F7B"/>
    <w:rsid w:val="00B500BD"/>
    <w:rsid w:val="00B50BB5"/>
    <w:rsid w:val="00B51483"/>
    <w:rsid w:val="00B5148E"/>
    <w:rsid w:val="00B529A2"/>
    <w:rsid w:val="00B52F57"/>
    <w:rsid w:val="00B53750"/>
    <w:rsid w:val="00B537A2"/>
    <w:rsid w:val="00B53998"/>
    <w:rsid w:val="00B53A63"/>
    <w:rsid w:val="00B53C03"/>
    <w:rsid w:val="00B53DF1"/>
    <w:rsid w:val="00B550E2"/>
    <w:rsid w:val="00B56597"/>
    <w:rsid w:val="00B56DB9"/>
    <w:rsid w:val="00B571E7"/>
    <w:rsid w:val="00B5753F"/>
    <w:rsid w:val="00B57698"/>
    <w:rsid w:val="00B57813"/>
    <w:rsid w:val="00B602B6"/>
    <w:rsid w:val="00B60F06"/>
    <w:rsid w:val="00B61040"/>
    <w:rsid w:val="00B61A22"/>
    <w:rsid w:val="00B62036"/>
    <w:rsid w:val="00B62747"/>
    <w:rsid w:val="00B62C30"/>
    <w:rsid w:val="00B63465"/>
    <w:rsid w:val="00B637F5"/>
    <w:rsid w:val="00B63A8B"/>
    <w:rsid w:val="00B64B3F"/>
    <w:rsid w:val="00B64DBC"/>
    <w:rsid w:val="00B66406"/>
    <w:rsid w:val="00B66489"/>
    <w:rsid w:val="00B66614"/>
    <w:rsid w:val="00B66890"/>
    <w:rsid w:val="00B66A7B"/>
    <w:rsid w:val="00B673D3"/>
    <w:rsid w:val="00B67525"/>
    <w:rsid w:val="00B70BBA"/>
    <w:rsid w:val="00B71150"/>
    <w:rsid w:val="00B71DF2"/>
    <w:rsid w:val="00B72491"/>
    <w:rsid w:val="00B73CA8"/>
    <w:rsid w:val="00B73E4A"/>
    <w:rsid w:val="00B7463B"/>
    <w:rsid w:val="00B74F42"/>
    <w:rsid w:val="00B75F28"/>
    <w:rsid w:val="00B76A1F"/>
    <w:rsid w:val="00B8084F"/>
    <w:rsid w:val="00B811FB"/>
    <w:rsid w:val="00B825A3"/>
    <w:rsid w:val="00B82724"/>
    <w:rsid w:val="00B82A91"/>
    <w:rsid w:val="00B82DA4"/>
    <w:rsid w:val="00B8357C"/>
    <w:rsid w:val="00B835BA"/>
    <w:rsid w:val="00B83D0C"/>
    <w:rsid w:val="00B84373"/>
    <w:rsid w:val="00B846E2"/>
    <w:rsid w:val="00B857D3"/>
    <w:rsid w:val="00B85B69"/>
    <w:rsid w:val="00B85DC5"/>
    <w:rsid w:val="00B86184"/>
    <w:rsid w:val="00B8654F"/>
    <w:rsid w:val="00B868A2"/>
    <w:rsid w:val="00B86A5F"/>
    <w:rsid w:val="00B8754A"/>
    <w:rsid w:val="00B876BD"/>
    <w:rsid w:val="00B87FCA"/>
    <w:rsid w:val="00B90202"/>
    <w:rsid w:val="00B909B7"/>
    <w:rsid w:val="00B910A4"/>
    <w:rsid w:val="00B91415"/>
    <w:rsid w:val="00B917BD"/>
    <w:rsid w:val="00B9255B"/>
    <w:rsid w:val="00B92C2A"/>
    <w:rsid w:val="00B93089"/>
    <w:rsid w:val="00B931D2"/>
    <w:rsid w:val="00B93B1C"/>
    <w:rsid w:val="00B9555A"/>
    <w:rsid w:val="00B9563B"/>
    <w:rsid w:val="00B95C85"/>
    <w:rsid w:val="00B960F2"/>
    <w:rsid w:val="00B963DB"/>
    <w:rsid w:val="00B96C2D"/>
    <w:rsid w:val="00B96CFE"/>
    <w:rsid w:val="00B976F3"/>
    <w:rsid w:val="00B97810"/>
    <w:rsid w:val="00B97CA2"/>
    <w:rsid w:val="00B97D45"/>
    <w:rsid w:val="00BA0856"/>
    <w:rsid w:val="00BA1228"/>
    <w:rsid w:val="00BA14BE"/>
    <w:rsid w:val="00BA19BD"/>
    <w:rsid w:val="00BA3757"/>
    <w:rsid w:val="00BA377E"/>
    <w:rsid w:val="00BA4132"/>
    <w:rsid w:val="00BA4616"/>
    <w:rsid w:val="00BA4937"/>
    <w:rsid w:val="00BA4E60"/>
    <w:rsid w:val="00BA5513"/>
    <w:rsid w:val="00BA584C"/>
    <w:rsid w:val="00BA58FF"/>
    <w:rsid w:val="00BA5E53"/>
    <w:rsid w:val="00BA6DCE"/>
    <w:rsid w:val="00BA6EB6"/>
    <w:rsid w:val="00BA6F83"/>
    <w:rsid w:val="00BB0017"/>
    <w:rsid w:val="00BB0C47"/>
    <w:rsid w:val="00BB0E7D"/>
    <w:rsid w:val="00BB0F5A"/>
    <w:rsid w:val="00BB10AC"/>
    <w:rsid w:val="00BB1528"/>
    <w:rsid w:val="00BB198A"/>
    <w:rsid w:val="00BB19D2"/>
    <w:rsid w:val="00BB203F"/>
    <w:rsid w:val="00BB220C"/>
    <w:rsid w:val="00BB23B4"/>
    <w:rsid w:val="00BB3E3C"/>
    <w:rsid w:val="00BB403F"/>
    <w:rsid w:val="00BB46F2"/>
    <w:rsid w:val="00BB490A"/>
    <w:rsid w:val="00BB4A57"/>
    <w:rsid w:val="00BB52AA"/>
    <w:rsid w:val="00BB5441"/>
    <w:rsid w:val="00BB55BF"/>
    <w:rsid w:val="00BB5954"/>
    <w:rsid w:val="00BB59DA"/>
    <w:rsid w:val="00BB5A90"/>
    <w:rsid w:val="00BB5B60"/>
    <w:rsid w:val="00BB7619"/>
    <w:rsid w:val="00BB7990"/>
    <w:rsid w:val="00BB7E3D"/>
    <w:rsid w:val="00BB7F70"/>
    <w:rsid w:val="00BC03A8"/>
    <w:rsid w:val="00BC0673"/>
    <w:rsid w:val="00BC12FF"/>
    <w:rsid w:val="00BC18B9"/>
    <w:rsid w:val="00BC2D10"/>
    <w:rsid w:val="00BC311A"/>
    <w:rsid w:val="00BC3778"/>
    <w:rsid w:val="00BC4C63"/>
    <w:rsid w:val="00BC5451"/>
    <w:rsid w:val="00BC6B1E"/>
    <w:rsid w:val="00BC6C05"/>
    <w:rsid w:val="00BC6D90"/>
    <w:rsid w:val="00BC71CE"/>
    <w:rsid w:val="00BC7484"/>
    <w:rsid w:val="00BC769E"/>
    <w:rsid w:val="00BC7A69"/>
    <w:rsid w:val="00BC7CD3"/>
    <w:rsid w:val="00BD037A"/>
    <w:rsid w:val="00BD1504"/>
    <w:rsid w:val="00BD177F"/>
    <w:rsid w:val="00BD27F5"/>
    <w:rsid w:val="00BD3389"/>
    <w:rsid w:val="00BD338A"/>
    <w:rsid w:val="00BD3B2F"/>
    <w:rsid w:val="00BD4689"/>
    <w:rsid w:val="00BD4AD5"/>
    <w:rsid w:val="00BD4B0C"/>
    <w:rsid w:val="00BD4B88"/>
    <w:rsid w:val="00BD4D3E"/>
    <w:rsid w:val="00BD5721"/>
    <w:rsid w:val="00BD70D0"/>
    <w:rsid w:val="00BE0005"/>
    <w:rsid w:val="00BE0A7D"/>
    <w:rsid w:val="00BE1C51"/>
    <w:rsid w:val="00BE27B1"/>
    <w:rsid w:val="00BE33F7"/>
    <w:rsid w:val="00BE36F5"/>
    <w:rsid w:val="00BE3C38"/>
    <w:rsid w:val="00BE3D5E"/>
    <w:rsid w:val="00BE4BB0"/>
    <w:rsid w:val="00BE54BD"/>
    <w:rsid w:val="00BE5680"/>
    <w:rsid w:val="00BE5B84"/>
    <w:rsid w:val="00BE5DA1"/>
    <w:rsid w:val="00BE5DD3"/>
    <w:rsid w:val="00BE6A56"/>
    <w:rsid w:val="00BE6ABB"/>
    <w:rsid w:val="00BE75E8"/>
    <w:rsid w:val="00BF1287"/>
    <w:rsid w:val="00BF173B"/>
    <w:rsid w:val="00BF179F"/>
    <w:rsid w:val="00BF1B4C"/>
    <w:rsid w:val="00BF1CEE"/>
    <w:rsid w:val="00BF1F2C"/>
    <w:rsid w:val="00BF42FE"/>
    <w:rsid w:val="00BF4760"/>
    <w:rsid w:val="00BF540C"/>
    <w:rsid w:val="00BF6BC4"/>
    <w:rsid w:val="00BF6D9D"/>
    <w:rsid w:val="00BF6DA1"/>
    <w:rsid w:val="00BF730D"/>
    <w:rsid w:val="00BF7DA6"/>
    <w:rsid w:val="00C001E2"/>
    <w:rsid w:val="00C012E9"/>
    <w:rsid w:val="00C01775"/>
    <w:rsid w:val="00C023E7"/>
    <w:rsid w:val="00C027EB"/>
    <w:rsid w:val="00C02A30"/>
    <w:rsid w:val="00C02B4C"/>
    <w:rsid w:val="00C03000"/>
    <w:rsid w:val="00C0318E"/>
    <w:rsid w:val="00C03FD7"/>
    <w:rsid w:val="00C044EE"/>
    <w:rsid w:val="00C04CC0"/>
    <w:rsid w:val="00C05425"/>
    <w:rsid w:val="00C064FE"/>
    <w:rsid w:val="00C065FF"/>
    <w:rsid w:val="00C070ED"/>
    <w:rsid w:val="00C07158"/>
    <w:rsid w:val="00C076A5"/>
    <w:rsid w:val="00C10130"/>
    <w:rsid w:val="00C10B4D"/>
    <w:rsid w:val="00C11591"/>
    <w:rsid w:val="00C11B12"/>
    <w:rsid w:val="00C11C90"/>
    <w:rsid w:val="00C120A9"/>
    <w:rsid w:val="00C121E7"/>
    <w:rsid w:val="00C12B36"/>
    <w:rsid w:val="00C133A9"/>
    <w:rsid w:val="00C14A29"/>
    <w:rsid w:val="00C14BD9"/>
    <w:rsid w:val="00C15378"/>
    <w:rsid w:val="00C157E1"/>
    <w:rsid w:val="00C15AD7"/>
    <w:rsid w:val="00C15EE1"/>
    <w:rsid w:val="00C17279"/>
    <w:rsid w:val="00C20D45"/>
    <w:rsid w:val="00C21644"/>
    <w:rsid w:val="00C234DE"/>
    <w:rsid w:val="00C2383C"/>
    <w:rsid w:val="00C24092"/>
    <w:rsid w:val="00C24E4B"/>
    <w:rsid w:val="00C24E4E"/>
    <w:rsid w:val="00C250C8"/>
    <w:rsid w:val="00C25831"/>
    <w:rsid w:val="00C25D81"/>
    <w:rsid w:val="00C2614C"/>
    <w:rsid w:val="00C27EB5"/>
    <w:rsid w:val="00C30944"/>
    <w:rsid w:val="00C30E8E"/>
    <w:rsid w:val="00C31264"/>
    <w:rsid w:val="00C3289B"/>
    <w:rsid w:val="00C32E1A"/>
    <w:rsid w:val="00C32EC4"/>
    <w:rsid w:val="00C3325C"/>
    <w:rsid w:val="00C335CB"/>
    <w:rsid w:val="00C339AC"/>
    <w:rsid w:val="00C33C00"/>
    <w:rsid w:val="00C35601"/>
    <w:rsid w:val="00C3707C"/>
    <w:rsid w:val="00C37E1F"/>
    <w:rsid w:val="00C40E30"/>
    <w:rsid w:val="00C410AB"/>
    <w:rsid w:val="00C410B9"/>
    <w:rsid w:val="00C4195A"/>
    <w:rsid w:val="00C41B89"/>
    <w:rsid w:val="00C43ADD"/>
    <w:rsid w:val="00C44169"/>
    <w:rsid w:val="00C455D6"/>
    <w:rsid w:val="00C4590A"/>
    <w:rsid w:val="00C459BB"/>
    <w:rsid w:val="00C46FFC"/>
    <w:rsid w:val="00C47186"/>
    <w:rsid w:val="00C47B35"/>
    <w:rsid w:val="00C47FE5"/>
    <w:rsid w:val="00C51836"/>
    <w:rsid w:val="00C51E8B"/>
    <w:rsid w:val="00C51F11"/>
    <w:rsid w:val="00C5296F"/>
    <w:rsid w:val="00C52B69"/>
    <w:rsid w:val="00C52EB4"/>
    <w:rsid w:val="00C5340F"/>
    <w:rsid w:val="00C56C1F"/>
    <w:rsid w:val="00C57796"/>
    <w:rsid w:val="00C5782E"/>
    <w:rsid w:val="00C57B87"/>
    <w:rsid w:val="00C57CCF"/>
    <w:rsid w:val="00C619E7"/>
    <w:rsid w:val="00C625C6"/>
    <w:rsid w:val="00C62B6B"/>
    <w:rsid w:val="00C62E75"/>
    <w:rsid w:val="00C6319C"/>
    <w:rsid w:val="00C64E03"/>
    <w:rsid w:val="00C651E7"/>
    <w:rsid w:val="00C651F7"/>
    <w:rsid w:val="00C6709F"/>
    <w:rsid w:val="00C6713B"/>
    <w:rsid w:val="00C674E5"/>
    <w:rsid w:val="00C67CCE"/>
    <w:rsid w:val="00C67E08"/>
    <w:rsid w:val="00C70FE2"/>
    <w:rsid w:val="00C717D8"/>
    <w:rsid w:val="00C71B49"/>
    <w:rsid w:val="00C71E03"/>
    <w:rsid w:val="00C71EBE"/>
    <w:rsid w:val="00C72A6B"/>
    <w:rsid w:val="00C72AC5"/>
    <w:rsid w:val="00C732D7"/>
    <w:rsid w:val="00C7345D"/>
    <w:rsid w:val="00C74199"/>
    <w:rsid w:val="00C75116"/>
    <w:rsid w:val="00C751E8"/>
    <w:rsid w:val="00C752BF"/>
    <w:rsid w:val="00C75AAA"/>
    <w:rsid w:val="00C75ADB"/>
    <w:rsid w:val="00C76CBE"/>
    <w:rsid w:val="00C773B7"/>
    <w:rsid w:val="00C77882"/>
    <w:rsid w:val="00C80FF7"/>
    <w:rsid w:val="00C81062"/>
    <w:rsid w:val="00C812A5"/>
    <w:rsid w:val="00C81DE0"/>
    <w:rsid w:val="00C82857"/>
    <w:rsid w:val="00C82875"/>
    <w:rsid w:val="00C82A62"/>
    <w:rsid w:val="00C82BE1"/>
    <w:rsid w:val="00C83A92"/>
    <w:rsid w:val="00C83B6D"/>
    <w:rsid w:val="00C8616F"/>
    <w:rsid w:val="00C86173"/>
    <w:rsid w:val="00C86179"/>
    <w:rsid w:val="00C863D9"/>
    <w:rsid w:val="00C8668A"/>
    <w:rsid w:val="00C873D7"/>
    <w:rsid w:val="00C875F8"/>
    <w:rsid w:val="00C90036"/>
    <w:rsid w:val="00C9043A"/>
    <w:rsid w:val="00C90CA3"/>
    <w:rsid w:val="00C916E1"/>
    <w:rsid w:val="00C9237E"/>
    <w:rsid w:val="00C92750"/>
    <w:rsid w:val="00C92908"/>
    <w:rsid w:val="00C92E9C"/>
    <w:rsid w:val="00C931DB"/>
    <w:rsid w:val="00C942E7"/>
    <w:rsid w:val="00C94AC2"/>
    <w:rsid w:val="00C94D36"/>
    <w:rsid w:val="00C95686"/>
    <w:rsid w:val="00C96058"/>
    <w:rsid w:val="00C964B6"/>
    <w:rsid w:val="00C96CE8"/>
    <w:rsid w:val="00CA0843"/>
    <w:rsid w:val="00CA09D0"/>
    <w:rsid w:val="00CA0B34"/>
    <w:rsid w:val="00CA11A4"/>
    <w:rsid w:val="00CA1620"/>
    <w:rsid w:val="00CA24E3"/>
    <w:rsid w:val="00CA27A5"/>
    <w:rsid w:val="00CA2F73"/>
    <w:rsid w:val="00CA2FBE"/>
    <w:rsid w:val="00CA31FF"/>
    <w:rsid w:val="00CA41F8"/>
    <w:rsid w:val="00CA4ABD"/>
    <w:rsid w:val="00CA641C"/>
    <w:rsid w:val="00CA76B0"/>
    <w:rsid w:val="00CA7CE2"/>
    <w:rsid w:val="00CA7E5E"/>
    <w:rsid w:val="00CA7E7F"/>
    <w:rsid w:val="00CB015D"/>
    <w:rsid w:val="00CB026B"/>
    <w:rsid w:val="00CB1064"/>
    <w:rsid w:val="00CB114E"/>
    <w:rsid w:val="00CB1A5A"/>
    <w:rsid w:val="00CB1C5F"/>
    <w:rsid w:val="00CB265A"/>
    <w:rsid w:val="00CB291D"/>
    <w:rsid w:val="00CB42D6"/>
    <w:rsid w:val="00CB49A0"/>
    <w:rsid w:val="00CB4C0D"/>
    <w:rsid w:val="00CB4E3C"/>
    <w:rsid w:val="00CB4E75"/>
    <w:rsid w:val="00CB6618"/>
    <w:rsid w:val="00CB6A94"/>
    <w:rsid w:val="00CB7136"/>
    <w:rsid w:val="00CB71C3"/>
    <w:rsid w:val="00CC1083"/>
    <w:rsid w:val="00CC1367"/>
    <w:rsid w:val="00CC1701"/>
    <w:rsid w:val="00CC196B"/>
    <w:rsid w:val="00CC212B"/>
    <w:rsid w:val="00CC3AF7"/>
    <w:rsid w:val="00CC40A7"/>
    <w:rsid w:val="00CC4708"/>
    <w:rsid w:val="00CC48CE"/>
    <w:rsid w:val="00CC5CF9"/>
    <w:rsid w:val="00CC6D06"/>
    <w:rsid w:val="00CD0B31"/>
    <w:rsid w:val="00CD1938"/>
    <w:rsid w:val="00CD1CD7"/>
    <w:rsid w:val="00CD1E79"/>
    <w:rsid w:val="00CD20C5"/>
    <w:rsid w:val="00CD2E51"/>
    <w:rsid w:val="00CD2E55"/>
    <w:rsid w:val="00CD30ED"/>
    <w:rsid w:val="00CD33C9"/>
    <w:rsid w:val="00CD3DB1"/>
    <w:rsid w:val="00CD3E3C"/>
    <w:rsid w:val="00CD3E7E"/>
    <w:rsid w:val="00CD3FB2"/>
    <w:rsid w:val="00CD549D"/>
    <w:rsid w:val="00CD5E32"/>
    <w:rsid w:val="00CD6567"/>
    <w:rsid w:val="00CD6895"/>
    <w:rsid w:val="00CD69EC"/>
    <w:rsid w:val="00CD7E58"/>
    <w:rsid w:val="00CE1493"/>
    <w:rsid w:val="00CE1C41"/>
    <w:rsid w:val="00CE1DDB"/>
    <w:rsid w:val="00CE1F5E"/>
    <w:rsid w:val="00CE2322"/>
    <w:rsid w:val="00CE3596"/>
    <w:rsid w:val="00CE401D"/>
    <w:rsid w:val="00CE5333"/>
    <w:rsid w:val="00CE5BD9"/>
    <w:rsid w:val="00CE5C3F"/>
    <w:rsid w:val="00CE62D4"/>
    <w:rsid w:val="00CE6C13"/>
    <w:rsid w:val="00CE78D8"/>
    <w:rsid w:val="00CF04F0"/>
    <w:rsid w:val="00CF086B"/>
    <w:rsid w:val="00CF16F0"/>
    <w:rsid w:val="00CF23B3"/>
    <w:rsid w:val="00CF30CB"/>
    <w:rsid w:val="00CF3168"/>
    <w:rsid w:val="00CF394B"/>
    <w:rsid w:val="00CF3A68"/>
    <w:rsid w:val="00CF4010"/>
    <w:rsid w:val="00CF4DB3"/>
    <w:rsid w:val="00CF5039"/>
    <w:rsid w:val="00CF54A0"/>
    <w:rsid w:val="00CF5E4E"/>
    <w:rsid w:val="00CF60C3"/>
    <w:rsid w:val="00CF6DE5"/>
    <w:rsid w:val="00CF6EA9"/>
    <w:rsid w:val="00CF70E7"/>
    <w:rsid w:val="00CF7AF6"/>
    <w:rsid w:val="00D006F9"/>
    <w:rsid w:val="00D00909"/>
    <w:rsid w:val="00D00A58"/>
    <w:rsid w:val="00D00D80"/>
    <w:rsid w:val="00D011D3"/>
    <w:rsid w:val="00D01266"/>
    <w:rsid w:val="00D017A5"/>
    <w:rsid w:val="00D01A8F"/>
    <w:rsid w:val="00D01B4B"/>
    <w:rsid w:val="00D0280A"/>
    <w:rsid w:val="00D02B5E"/>
    <w:rsid w:val="00D02B79"/>
    <w:rsid w:val="00D02D67"/>
    <w:rsid w:val="00D031B0"/>
    <w:rsid w:val="00D032A0"/>
    <w:rsid w:val="00D03705"/>
    <w:rsid w:val="00D03DB1"/>
    <w:rsid w:val="00D04018"/>
    <w:rsid w:val="00D04330"/>
    <w:rsid w:val="00D04570"/>
    <w:rsid w:val="00D05308"/>
    <w:rsid w:val="00D05770"/>
    <w:rsid w:val="00D05899"/>
    <w:rsid w:val="00D05C9A"/>
    <w:rsid w:val="00D06EB2"/>
    <w:rsid w:val="00D06FB1"/>
    <w:rsid w:val="00D079E2"/>
    <w:rsid w:val="00D105B9"/>
    <w:rsid w:val="00D109ED"/>
    <w:rsid w:val="00D10F58"/>
    <w:rsid w:val="00D11C76"/>
    <w:rsid w:val="00D12309"/>
    <w:rsid w:val="00D1246F"/>
    <w:rsid w:val="00D13A2B"/>
    <w:rsid w:val="00D144DB"/>
    <w:rsid w:val="00D14580"/>
    <w:rsid w:val="00D14B1B"/>
    <w:rsid w:val="00D14E22"/>
    <w:rsid w:val="00D157FB"/>
    <w:rsid w:val="00D15B47"/>
    <w:rsid w:val="00D1621D"/>
    <w:rsid w:val="00D1626A"/>
    <w:rsid w:val="00D1742D"/>
    <w:rsid w:val="00D17926"/>
    <w:rsid w:val="00D20076"/>
    <w:rsid w:val="00D201BB"/>
    <w:rsid w:val="00D20697"/>
    <w:rsid w:val="00D20B1C"/>
    <w:rsid w:val="00D20D61"/>
    <w:rsid w:val="00D20D8D"/>
    <w:rsid w:val="00D20E99"/>
    <w:rsid w:val="00D2146D"/>
    <w:rsid w:val="00D21875"/>
    <w:rsid w:val="00D21C26"/>
    <w:rsid w:val="00D22372"/>
    <w:rsid w:val="00D229DB"/>
    <w:rsid w:val="00D22D2A"/>
    <w:rsid w:val="00D25163"/>
    <w:rsid w:val="00D2629C"/>
    <w:rsid w:val="00D26687"/>
    <w:rsid w:val="00D26A29"/>
    <w:rsid w:val="00D26CB3"/>
    <w:rsid w:val="00D274C3"/>
    <w:rsid w:val="00D30465"/>
    <w:rsid w:val="00D304CB"/>
    <w:rsid w:val="00D30D18"/>
    <w:rsid w:val="00D3211A"/>
    <w:rsid w:val="00D3369A"/>
    <w:rsid w:val="00D33A66"/>
    <w:rsid w:val="00D3438F"/>
    <w:rsid w:val="00D34592"/>
    <w:rsid w:val="00D34736"/>
    <w:rsid w:val="00D34CEC"/>
    <w:rsid w:val="00D3549F"/>
    <w:rsid w:val="00D36879"/>
    <w:rsid w:val="00D36AA2"/>
    <w:rsid w:val="00D40A05"/>
    <w:rsid w:val="00D410B4"/>
    <w:rsid w:val="00D410E9"/>
    <w:rsid w:val="00D415A7"/>
    <w:rsid w:val="00D415CD"/>
    <w:rsid w:val="00D41ACE"/>
    <w:rsid w:val="00D41E28"/>
    <w:rsid w:val="00D4246D"/>
    <w:rsid w:val="00D4256F"/>
    <w:rsid w:val="00D42945"/>
    <w:rsid w:val="00D42DD8"/>
    <w:rsid w:val="00D42EB9"/>
    <w:rsid w:val="00D43DF8"/>
    <w:rsid w:val="00D44656"/>
    <w:rsid w:val="00D44728"/>
    <w:rsid w:val="00D44E16"/>
    <w:rsid w:val="00D458FA"/>
    <w:rsid w:val="00D4624F"/>
    <w:rsid w:val="00D4655A"/>
    <w:rsid w:val="00D46B62"/>
    <w:rsid w:val="00D4708F"/>
    <w:rsid w:val="00D473BD"/>
    <w:rsid w:val="00D47888"/>
    <w:rsid w:val="00D5024E"/>
    <w:rsid w:val="00D508AE"/>
    <w:rsid w:val="00D50E21"/>
    <w:rsid w:val="00D51975"/>
    <w:rsid w:val="00D53154"/>
    <w:rsid w:val="00D532B9"/>
    <w:rsid w:val="00D537DC"/>
    <w:rsid w:val="00D537EC"/>
    <w:rsid w:val="00D53842"/>
    <w:rsid w:val="00D53D82"/>
    <w:rsid w:val="00D5400C"/>
    <w:rsid w:val="00D549E0"/>
    <w:rsid w:val="00D54B96"/>
    <w:rsid w:val="00D54EF5"/>
    <w:rsid w:val="00D54F0E"/>
    <w:rsid w:val="00D55333"/>
    <w:rsid w:val="00D55349"/>
    <w:rsid w:val="00D55BC3"/>
    <w:rsid w:val="00D55FFF"/>
    <w:rsid w:val="00D57242"/>
    <w:rsid w:val="00D60BB6"/>
    <w:rsid w:val="00D612FC"/>
    <w:rsid w:val="00D61611"/>
    <w:rsid w:val="00D616A8"/>
    <w:rsid w:val="00D61DD9"/>
    <w:rsid w:val="00D62016"/>
    <w:rsid w:val="00D6226C"/>
    <w:rsid w:val="00D62389"/>
    <w:rsid w:val="00D6281B"/>
    <w:rsid w:val="00D632ED"/>
    <w:rsid w:val="00D63BE9"/>
    <w:rsid w:val="00D63BFD"/>
    <w:rsid w:val="00D63D13"/>
    <w:rsid w:val="00D63D15"/>
    <w:rsid w:val="00D65434"/>
    <w:rsid w:val="00D657F8"/>
    <w:rsid w:val="00D65C81"/>
    <w:rsid w:val="00D65CA3"/>
    <w:rsid w:val="00D6648A"/>
    <w:rsid w:val="00D675AC"/>
    <w:rsid w:val="00D71B68"/>
    <w:rsid w:val="00D71D22"/>
    <w:rsid w:val="00D725B3"/>
    <w:rsid w:val="00D72CA9"/>
    <w:rsid w:val="00D73381"/>
    <w:rsid w:val="00D73BDD"/>
    <w:rsid w:val="00D73FB7"/>
    <w:rsid w:val="00D7402C"/>
    <w:rsid w:val="00D7487D"/>
    <w:rsid w:val="00D74EB8"/>
    <w:rsid w:val="00D76453"/>
    <w:rsid w:val="00D76524"/>
    <w:rsid w:val="00D76A9D"/>
    <w:rsid w:val="00D76DA0"/>
    <w:rsid w:val="00D77CA6"/>
    <w:rsid w:val="00D80965"/>
    <w:rsid w:val="00D8115C"/>
    <w:rsid w:val="00D8162A"/>
    <w:rsid w:val="00D81CEF"/>
    <w:rsid w:val="00D825D3"/>
    <w:rsid w:val="00D82824"/>
    <w:rsid w:val="00D8363A"/>
    <w:rsid w:val="00D83A83"/>
    <w:rsid w:val="00D83A88"/>
    <w:rsid w:val="00D841FC"/>
    <w:rsid w:val="00D8429E"/>
    <w:rsid w:val="00D84354"/>
    <w:rsid w:val="00D84386"/>
    <w:rsid w:val="00D849A0"/>
    <w:rsid w:val="00D85162"/>
    <w:rsid w:val="00D851BB"/>
    <w:rsid w:val="00D873AE"/>
    <w:rsid w:val="00D87455"/>
    <w:rsid w:val="00D877CA"/>
    <w:rsid w:val="00D90A11"/>
    <w:rsid w:val="00D90C72"/>
    <w:rsid w:val="00D91010"/>
    <w:rsid w:val="00D9150D"/>
    <w:rsid w:val="00D91611"/>
    <w:rsid w:val="00D91FEC"/>
    <w:rsid w:val="00D93239"/>
    <w:rsid w:val="00D93AA7"/>
    <w:rsid w:val="00D93F12"/>
    <w:rsid w:val="00D94D57"/>
    <w:rsid w:val="00D954AF"/>
    <w:rsid w:val="00D95E4C"/>
    <w:rsid w:val="00DA02E9"/>
    <w:rsid w:val="00DA0679"/>
    <w:rsid w:val="00DA0712"/>
    <w:rsid w:val="00DA0DEB"/>
    <w:rsid w:val="00DA2123"/>
    <w:rsid w:val="00DA213F"/>
    <w:rsid w:val="00DA3B0A"/>
    <w:rsid w:val="00DA3B15"/>
    <w:rsid w:val="00DA5063"/>
    <w:rsid w:val="00DA64B0"/>
    <w:rsid w:val="00DA6632"/>
    <w:rsid w:val="00DA6B49"/>
    <w:rsid w:val="00DA6D7C"/>
    <w:rsid w:val="00DA7394"/>
    <w:rsid w:val="00DA77E7"/>
    <w:rsid w:val="00DA7ABB"/>
    <w:rsid w:val="00DB00FF"/>
    <w:rsid w:val="00DB1F58"/>
    <w:rsid w:val="00DB4F64"/>
    <w:rsid w:val="00DB543C"/>
    <w:rsid w:val="00DB5886"/>
    <w:rsid w:val="00DB6294"/>
    <w:rsid w:val="00DB6E84"/>
    <w:rsid w:val="00DC0DA4"/>
    <w:rsid w:val="00DC0FEF"/>
    <w:rsid w:val="00DC1C70"/>
    <w:rsid w:val="00DC2206"/>
    <w:rsid w:val="00DC31E7"/>
    <w:rsid w:val="00DC3230"/>
    <w:rsid w:val="00DC3F78"/>
    <w:rsid w:val="00DC589F"/>
    <w:rsid w:val="00DC6382"/>
    <w:rsid w:val="00DC63D3"/>
    <w:rsid w:val="00DC689F"/>
    <w:rsid w:val="00DC7319"/>
    <w:rsid w:val="00DC7B0D"/>
    <w:rsid w:val="00DD09D0"/>
    <w:rsid w:val="00DD0ED7"/>
    <w:rsid w:val="00DD1513"/>
    <w:rsid w:val="00DD1875"/>
    <w:rsid w:val="00DD1AE5"/>
    <w:rsid w:val="00DD2774"/>
    <w:rsid w:val="00DD2D8F"/>
    <w:rsid w:val="00DD3415"/>
    <w:rsid w:val="00DD350D"/>
    <w:rsid w:val="00DD3FE9"/>
    <w:rsid w:val="00DD4668"/>
    <w:rsid w:val="00DD48B3"/>
    <w:rsid w:val="00DD5730"/>
    <w:rsid w:val="00DD5739"/>
    <w:rsid w:val="00DD5B08"/>
    <w:rsid w:val="00DD66F9"/>
    <w:rsid w:val="00DD7DBA"/>
    <w:rsid w:val="00DE0433"/>
    <w:rsid w:val="00DE06A2"/>
    <w:rsid w:val="00DE0BE5"/>
    <w:rsid w:val="00DE1A0C"/>
    <w:rsid w:val="00DE1C33"/>
    <w:rsid w:val="00DE23BD"/>
    <w:rsid w:val="00DE2A25"/>
    <w:rsid w:val="00DE36F2"/>
    <w:rsid w:val="00DE3D16"/>
    <w:rsid w:val="00DE4EED"/>
    <w:rsid w:val="00DE5679"/>
    <w:rsid w:val="00DE6C71"/>
    <w:rsid w:val="00DE744D"/>
    <w:rsid w:val="00DE76A8"/>
    <w:rsid w:val="00DE7898"/>
    <w:rsid w:val="00DF0097"/>
    <w:rsid w:val="00DF01FF"/>
    <w:rsid w:val="00DF0336"/>
    <w:rsid w:val="00DF0958"/>
    <w:rsid w:val="00DF0FDA"/>
    <w:rsid w:val="00DF2B16"/>
    <w:rsid w:val="00DF2C6A"/>
    <w:rsid w:val="00DF5536"/>
    <w:rsid w:val="00DF5D21"/>
    <w:rsid w:val="00DF62BF"/>
    <w:rsid w:val="00DF7121"/>
    <w:rsid w:val="00E0026B"/>
    <w:rsid w:val="00E00657"/>
    <w:rsid w:val="00E00D52"/>
    <w:rsid w:val="00E01EE8"/>
    <w:rsid w:val="00E02BB9"/>
    <w:rsid w:val="00E032F4"/>
    <w:rsid w:val="00E0337C"/>
    <w:rsid w:val="00E04166"/>
    <w:rsid w:val="00E04F36"/>
    <w:rsid w:val="00E05246"/>
    <w:rsid w:val="00E0525D"/>
    <w:rsid w:val="00E05E92"/>
    <w:rsid w:val="00E0605E"/>
    <w:rsid w:val="00E0686A"/>
    <w:rsid w:val="00E070BB"/>
    <w:rsid w:val="00E0727D"/>
    <w:rsid w:val="00E07D78"/>
    <w:rsid w:val="00E10076"/>
    <w:rsid w:val="00E10570"/>
    <w:rsid w:val="00E109A6"/>
    <w:rsid w:val="00E10A0B"/>
    <w:rsid w:val="00E11079"/>
    <w:rsid w:val="00E119E6"/>
    <w:rsid w:val="00E11A06"/>
    <w:rsid w:val="00E11EB7"/>
    <w:rsid w:val="00E14044"/>
    <w:rsid w:val="00E14ECD"/>
    <w:rsid w:val="00E15235"/>
    <w:rsid w:val="00E1606A"/>
    <w:rsid w:val="00E1677E"/>
    <w:rsid w:val="00E17346"/>
    <w:rsid w:val="00E17F8D"/>
    <w:rsid w:val="00E20714"/>
    <w:rsid w:val="00E21307"/>
    <w:rsid w:val="00E2242C"/>
    <w:rsid w:val="00E22C3A"/>
    <w:rsid w:val="00E23223"/>
    <w:rsid w:val="00E234D0"/>
    <w:rsid w:val="00E23AA7"/>
    <w:rsid w:val="00E24665"/>
    <w:rsid w:val="00E2480C"/>
    <w:rsid w:val="00E248AD"/>
    <w:rsid w:val="00E24A80"/>
    <w:rsid w:val="00E2520B"/>
    <w:rsid w:val="00E25B47"/>
    <w:rsid w:val="00E26415"/>
    <w:rsid w:val="00E264FB"/>
    <w:rsid w:val="00E27CDD"/>
    <w:rsid w:val="00E302B4"/>
    <w:rsid w:val="00E31364"/>
    <w:rsid w:val="00E31BED"/>
    <w:rsid w:val="00E320B7"/>
    <w:rsid w:val="00E32226"/>
    <w:rsid w:val="00E33DB3"/>
    <w:rsid w:val="00E3426B"/>
    <w:rsid w:val="00E34569"/>
    <w:rsid w:val="00E346CB"/>
    <w:rsid w:val="00E34CD2"/>
    <w:rsid w:val="00E35B41"/>
    <w:rsid w:val="00E35D37"/>
    <w:rsid w:val="00E371E6"/>
    <w:rsid w:val="00E404D5"/>
    <w:rsid w:val="00E408D4"/>
    <w:rsid w:val="00E40E1A"/>
    <w:rsid w:val="00E424F2"/>
    <w:rsid w:val="00E42961"/>
    <w:rsid w:val="00E42FC8"/>
    <w:rsid w:val="00E43215"/>
    <w:rsid w:val="00E43925"/>
    <w:rsid w:val="00E4576C"/>
    <w:rsid w:val="00E45AB3"/>
    <w:rsid w:val="00E45C90"/>
    <w:rsid w:val="00E474E3"/>
    <w:rsid w:val="00E47CD2"/>
    <w:rsid w:val="00E5007B"/>
    <w:rsid w:val="00E50397"/>
    <w:rsid w:val="00E506E9"/>
    <w:rsid w:val="00E508A2"/>
    <w:rsid w:val="00E518BD"/>
    <w:rsid w:val="00E52AB0"/>
    <w:rsid w:val="00E52D2A"/>
    <w:rsid w:val="00E52DB4"/>
    <w:rsid w:val="00E541F8"/>
    <w:rsid w:val="00E54462"/>
    <w:rsid w:val="00E54942"/>
    <w:rsid w:val="00E54A6A"/>
    <w:rsid w:val="00E55675"/>
    <w:rsid w:val="00E55AF9"/>
    <w:rsid w:val="00E564F0"/>
    <w:rsid w:val="00E60214"/>
    <w:rsid w:val="00E605C2"/>
    <w:rsid w:val="00E609A0"/>
    <w:rsid w:val="00E60F88"/>
    <w:rsid w:val="00E6101D"/>
    <w:rsid w:val="00E61BF5"/>
    <w:rsid w:val="00E61ECB"/>
    <w:rsid w:val="00E6328C"/>
    <w:rsid w:val="00E63E99"/>
    <w:rsid w:val="00E64036"/>
    <w:rsid w:val="00E65A2B"/>
    <w:rsid w:val="00E662F6"/>
    <w:rsid w:val="00E66694"/>
    <w:rsid w:val="00E66736"/>
    <w:rsid w:val="00E676E4"/>
    <w:rsid w:val="00E7050C"/>
    <w:rsid w:val="00E705BD"/>
    <w:rsid w:val="00E70C33"/>
    <w:rsid w:val="00E71885"/>
    <w:rsid w:val="00E719E6"/>
    <w:rsid w:val="00E71D68"/>
    <w:rsid w:val="00E72BDD"/>
    <w:rsid w:val="00E74E70"/>
    <w:rsid w:val="00E750A5"/>
    <w:rsid w:val="00E758F6"/>
    <w:rsid w:val="00E75EB7"/>
    <w:rsid w:val="00E763C0"/>
    <w:rsid w:val="00E76C4A"/>
    <w:rsid w:val="00E774F7"/>
    <w:rsid w:val="00E7764E"/>
    <w:rsid w:val="00E77DF0"/>
    <w:rsid w:val="00E807B1"/>
    <w:rsid w:val="00E80FF4"/>
    <w:rsid w:val="00E8152E"/>
    <w:rsid w:val="00E828A2"/>
    <w:rsid w:val="00E82C74"/>
    <w:rsid w:val="00E82E03"/>
    <w:rsid w:val="00E84A20"/>
    <w:rsid w:val="00E851A8"/>
    <w:rsid w:val="00E862C2"/>
    <w:rsid w:val="00E864E4"/>
    <w:rsid w:val="00E86D9F"/>
    <w:rsid w:val="00E86EA2"/>
    <w:rsid w:val="00E8719A"/>
    <w:rsid w:val="00E8783B"/>
    <w:rsid w:val="00E87DF7"/>
    <w:rsid w:val="00E904D6"/>
    <w:rsid w:val="00E9050C"/>
    <w:rsid w:val="00E914A1"/>
    <w:rsid w:val="00E91ED3"/>
    <w:rsid w:val="00E91F49"/>
    <w:rsid w:val="00E92491"/>
    <w:rsid w:val="00E92A4A"/>
    <w:rsid w:val="00E92BBD"/>
    <w:rsid w:val="00E93206"/>
    <w:rsid w:val="00E93217"/>
    <w:rsid w:val="00E932DE"/>
    <w:rsid w:val="00E93BF0"/>
    <w:rsid w:val="00E9453C"/>
    <w:rsid w:val="00E949C6"/>
    <w:rsid w:val="00E94E73"/>
    <w:rsid w:val="00E96C28"/>
    <w:rsid w:val="00EA0488"/>
    <w:rsid w:val="00EA0775"/>
    <w:rsid w:val="00EA15EB"/>
    <w:rsid w:val="00EA1976"/>
    <w:rsid w:val="00EA2AC6"/>
    <w:rsid w:val="00EA2E44"/>
    <w:rsid w:val="00EA2F7E"/>
    <w:rsid w:val="00EA3C4D"/>
    <w:rsid w:val="00EA4608"/>
    <w:rsid w:val="00EA4D2A"/>
    <w:rsid w:val="00EA59F1"/>
    <w:rsid w:val="00EA60BE"/>
    <w:rsid w:val="00EA61A6"/>
    <w:rsid w:val="00EA72D4"/>
    <w:rsid w:val="00EA7890"/>
    <w:rsid w:val="00EB13BB"/>
    <w:rsid w:val="00EB13EA"/>
    <w:rsid w:val="00EB1951"/>
    <w:rsid w:val="00EB1A9C"/>
    <w:rsid w:val="00EB2105"/>
    <w:rsid w:val="00EB25B9"/>
    <w:rsid w:val="00EB28BC"/>
    <w:rsid w:val="00EB2D70"/>
    <w:rsid w:val="00EB35BB"/>
    <w:rsid w:val="00EB39F5"/>
    <w:rsid w:val="00EB42D6"/>
    <w:rsid w:val="00EB4B0D"/>
    <w:rsid w:val="00EB4EB2"/>
    <w:rsid w:val="00EB554F"/>
    <w:rsid w:val="00EB5902"/>
    <w:rsid w:val="00EB664E"/>
    <w:rsid w:val="00EB6E07"/>
    <w:rsid w:val="00EB720B"/>
    <w:rsid w:val="00EB7F81"/>
    <w:rsid w:val="00EC04A0"/>
    <w:rsid w:val="00EC1082"/>
    <w:rsid w:val="00EC1424"/>
    <w:rsid w:val="00EC1429"/>
    <w:rsid w:val="00EC1833"/>
    <w:rsid w:val="00EC1E30"/>
    <w:rsid w:val="00EC263C"/>
    <w:rsid w:val="00EC4FAD"/>
    <w:rsid w:val="00EC5FA8"/>
    <w:rsid w:val="00EC6753"/>
    <w:rsid w:val="00EC6DD6"/>
    <w:rsid w:val="00EC7543"/>
    <w:rsid w:val="00EC7B6F"/>
    <w:rsid w:val="00EC7E05"/>
    <w:rsid w:val="00EC7FBE"/>
    <w:rsid w:val="00ED0189"/>
    <w:rsid w:val="00ED084B"/>
    <w:rsid w:val="00ED0B69"/>
    <w:rsid w:val="00ED1392"/>
    <w:rsid w:val="00ED1B21"/>
    <w:rsid w:val="00ED2271"/>
    <w:rsid w:val="00ED2A52"/>
    <w:rsid w:val="00ED5106"/>
    <w:rsid w:val="00ED5D3B"/>
    <w:rsid w:val="00ED69C7"/>
    <w:rsid w:val="00ED70D1"/>
    <w:rsid w:val="00ED7204"/>
    <w:rsid w:val="00ED7594"/>
    <w:rsid w:val="00ED781F"/>
    <w:rsid w:val="00ED7E68"/>
    <w:rsid w:val="00EE0A6A"/>
    <w:rsid w:val="00EE0BD6"/>
    <w:rsid w:val="00EE0C3C"/>
    <w:rsid w:val="00EE16BC"/>
    <w:rsid w:val="00EE193E"/>
    <w:rsid w:val="00EE1CAF"/>
    <w:rsid w:val="00EE2397"/>
    <w:rsid w:val="00EE2468"/>
    <w:rsid w:val="00EE33D6"/>
    <w:rsid w:val="00EE3E82"/>
    <w:rsid w:val="00EE67B6"/>
    <w:rsid w:val="00EE6F17"/>
    <w:rsid w:val="00EE7339"/>
    <w:rsid w:val="00EF002F"/>
    <w:rsid w:val="00EF0C2A"/>
    <w:rsid w:val="00EF11B7"/>
    <w:rsid w:val="00EF1795"/>
    <w:rsid w:val="00EF3B36"/>
    <w:rsid w:val="00EF3DF5"/>
    <w:rsid w:val="00EF54B2"/>
    <w:rsid w:val="00EF5CE5"/>
    <w:rsid w:val="00EF602D"/>
    <w:rsid w:val="00EF6BDA"/>
    <w:rsid w:val="00EF7618"/>
    <w:rsid w:val="00EF79E7"/>
    <w:rsid w:val="00EF7D59"/>
    <w:rsid w:val="00F00270"/>
    <w:rsid w:val="00F00319"/>
    <w:rsid w:val="00F0072F"/>
    <w:rsid w:val="00F00787"/>
    <w:rsid w:val="00F01121"/>
    <w:rsid w:val="00F01E3C"/>
    <w:rsid w:val="00F02381"/>
    <w:rsid w:val="00F02743"/>
    <w:rsid w:val="00F02893"/>
    <w:rsid w:val="00F04298"/>
    <w:rsid w:val="00F04692"/>
    <w:rsid w:val="00F05064"/>
    <w:rsid w:val="00F051D6"/>
    <w:rsid w:val="00F05A09"/>
    <w:rsid w:val="00F05D67"/>
    <w:rsid w:val="00F06809"/>
    <w:rsid w:val="00F10186"/>
    <w:rsid w:val="00F104BA"/>
    <w:rsid w:val="00F10B41"/>
    <w:rsid w:val="00F11220"/>
    <w:rsid w:val="00F11757"/>
    <w:rsid w:val="00F11AD3"/>
    <w:rsid w:val="00F12590"/>
    <w:rsid w:val="00F12D4F"/>
    <w:rsid w:val="00F13250"/>
    <w:rsid w:val="00F13A86"/>
    <w:rsid w:val="00F1402B"/>
    <w:rsid w:val="00F1483A"/>
    <w:rsid w:val="00F15410"/>
    <w:rsid w:val="00F15BB0"/>
    <w:rsid w:val="00F15DB3"/>
    <w:rsid w:val="00F1679F"/>
    <w:rsid w:val="00F16BEB"/>
    <w:rsid w:val="00F16F93"/>
    <w:rsid w:val="00F17B7C"/>
    <w:rsid w:val="00F2062A"/>
    <w:rsid w:val="00F20658"/>
    <w:rsid w:val="00F2065A"/>
    <w:rsid w:val="00F21B00"/>
    <w:rsid w:val="00F225FC"/>
    <w:rsid w:val="00F226A0"/>
    <w:rsid w:val="00F23435"/>
    <w:rsid w:val="00F23A63"/>
    <w:rsid w:val="00F2493D"/>
    <w:rsid w:val="00F24AA0"/>
    <w:rsid w:val="00F24E6B"/>
    <w:rsid w:val="00F25336"/>
    <w:rsid w:val="00F25612"/>
    <w:rsid w:val="00F259FA"/>
    <w:rsid w:val="00F25E03"/>
    <w:rsid w:val="00F25F0E"/>
    <w:rsid w:val="00F26AB4"/>
    <w:rsid w:val="00F27461"/>
    <w:rsid w:val="00F27620"/>
    <w:rsid w:val="00F3006D"/>
    <w:rsid w:val="00F301D3"/>
    <w:rsid w:val="00F30966"/>
    <w:rsid w:val="00F31285"/>
    <w:rsid w:val="00F31E82"/>
    <w:rsid w:val="00F32161"/>
    <w:rsid w:val="00F32567"/>
    <w:rsid w:val="00F32A9F"/>
    <w:rsid w:val="00F33F94"/>
    <w:rsid w:val="00F340A7"/>
    <w:rsid w:val="00F34835"/>
    <w:rsid w:val="00F35011"/>
    <w:rsid w:val="00F35154"/>
    <w:rsid w:val="00F35A65"/>
    <w:rsid w:val="00F36548"/>
    <w:rsid w:val="00F37EB5"/>
    <w:rsid w:val="00F40B67"/>
    <w:rsid w:val="00F42A6E"/>
    <w:rsid w:val="00F42CFE"/>
    <w:rsid w:val="00F441C6"/>
    <w:rsid w:val="00F44AFF"/>
    <w:rsid w:val="00F44CDA"/>
    <w:rsid w:val="00F44D03"/>
    <w:rsid w:val="00F45036"/>
    <w:rsid w:val="00F4524F"/>
    <w:rsid w:val="00F457EF"/>
    <w:rsid w:val="00F45E32"/>
    <w:rsid w:val="00F45EA4"/>
    <w:rsid w:val="00F46F16"/>
    <w:rsid w:val="00F470F8"/>
    <w:rsid w:val="00F47744"/>
    <w:rsid w:val="00F47C66"/>
    <w:rsid w:val="00F50AF1"/>
    <w:rsid w:val="00F50D27"/>
    <w:rsid w:val="00F51715"/>
    <w:rsid w:val="00F51E89"/>
    <w:rsid w:val="00F530B4"/>
    <w:rsid w:val="00F53523"/>
    <w:rsid w:val="00F5574E"/>
    <w:rsid w:val="00F55F19"/>
    <w:rsid w:val="00F56433"/>
    <w:rsid w:val="00F568B8"/>
    <w:rsid w:val="00F56D17"/>
    <w:rsid w:val="00F56E18"/>
    <w:rsid w:val="00F6025A"/>
    <w:rsid w:val="00F604EE"/>
    <w:rsid w:val="00F60A5A"/>
    <w:rsid w:val="00F617E8"/>
    <w:rsid w:val="00F61B58"/>
    <w:rsid w:val="00F61C86"/>
    <w:rsid w:val="00F645ED"/>
    <w:rsid w:val="00F64A20"/>
    <w:rsid w:val="00F6538A"/>
    <w:rsid w:val="00F655B9"/>
    <w:rsid w:val="00F65880"/>
    <w:rsid w:val="00F658B2"/>
    <w:rsid w:val="00F65E33"/>
    <w:rsid w:val="00F66F03"/>
    <w:rsid w:val="00F672BE"/>
    <w:rsid w:val="00F675BB"/>
    <w:rsid w:val="00F678BA"/>
    <w:rsid w:val="00F703C4"/>
    <w:rsid w:val="00F71FA6"/>
    <w:rsid w:val="00F7238E"/>
    <w:rsid w:val="00F7314C"/>
    <w:rsid w:val="00F73A2F"/>
    <w:rsid w:val="00F73E72"/>
    <w:rsid w:val="00F743B4"/>
    <w:rsid w:val="00F74D08"/>
    <w:rsid w:val="00F74D1E"/>
    <w:rsid w:val="00F7577D"/>
    <w:rsid w:val="00F75B95"/>
    <w:rsid w:val="00F76071"/>
    <w:rsid w:val="00F76438"/>
    <w:rsid w:val="00F76558"/>
    <w:rsid w:val="00F77D26"/>
    <w:rsid w:val="00F80389"/>
    <w:rsid w:val="00F823C6"/>
    <w:rsid w:val="00F832C9"/>
    <w:rsid w:val="00F84E95"/>
    <w:rsid w:val="00F853C3"/>
    <w:rsid w:val="00F85ABC"/>
    <w:rsid w:val="00F85D79"/>
    <w:rsid w:val="00F86085"/>
    <w:rsid w:val="00F86516"/>
    <w:rsid w:val="00F8752A"/>
    <w:rsid w:val="00F87BC4"/>
    <w:rsid w:val="00F87CB8"/>
    <w:rsid w:val="00F87DDA"/>
    <w:rsid w:val="00F90363"/>
    <w:rsid w:val="00F90621"/>
    <w:rsid w:val="00F9083D"/>
    <w:rsid w:val="00F90B5E"/>
    <w:rsid w:val="00F90CD0"/>
    <w:rsid w:val="00F915E1"/>
    <w:rsid w:val="00F91B37"/>
    <w:rsid w:val="00F91C0B"/>
    <w:rsid w:val="00F91E23"/>
    <w:rsid w:val="00F92901"/>
    <w:rsid w:val="00F93407"/>
    <w:rsid w:val="00F93603"/>
    <w:rsid w:val="00F944D3"/>
    <w:rsid w:val="00F95192"/>
    <w:rsid w:val="00F95A38"/>
    <w:rsid w:val="00F95AAE"/>
    <w:rsid w:val="00F96259"/>
    <w:rsid w:val="00F974E7"/>
    <w:rsid w:val="00F977F3"/>
    <w:rsid w:val="00F978C5"/>
    <w:rsid w:val="00FA02EC"/>
    <w:rsid w:val="00FA0967"/>
    <w:rsid w:val="00FA0C18"/>
    <w:rsid w:val="00FA128D"/>
    <w:rsid w:val="00FA169B"/>
    <w:rsid w:val="00FA183E"/>
    <w:rsid w:val="00FA22EF"/>
    <w:rsid w:val="00FA320A"/>
    <w:rsid w:val="00FA36D3"/>
    <w:rsid w:val="00FA3DAF"/>
    <w:rsid w:val="00FA4AC7"/>
    <w:rsid w:val="00FA555C"/>
    <w:rsid w:val="00FA5BC0"/>
    <w:rsid w:val="00FA60D6"/>
    <w:rsid w:val="00FA7321"/>
    <w:rsid w:val="00FA7DCC"/>
    <w:rsid w:val="00FB0CC3"/>
    <w:rsid w:val="00FB158A"/>
    <w:rsid w:val="00FB1BEC"/>
    <w:rsid w:val="00FB1CC5"/>
    <w:rsid w:val="00FB28B1"/>
    <w:rsid w:val="00FB2B02"/>
    <w:rsid w:val="00FB2D3F"/>
    <w:rsid w:val="00FB2E0E"/>
    <w:rsid w:val="00FB2F42"/>
    <w:rsid w:val="00FB482E"/>
    <w:rsid w:val="00FB4D5B"/>
    <w:rsid w:val="00FB4DD3"/>
    <w:rsid w:val="00FB4F2F"/>
    <w:rsid w:val="00FB5315"/>
    <w:rsid w:val="00FB5558"/>
    <w:rsid w:val="00FB5BA6"/>
    <w:rsid w:val="00FB6844"/>
    <w:rsid w:val="00FB685F"/>
    <w:rsid w:val="00FB72B5"/>
    <w:rsid w:val="00FB7F62"/>
    <w:rsid w:val="00FC0873"/>
    <w:rsid w:val="00FC08B8"/>
    <w:rsid w:val="00FC0F74"/>
    <w:rsid w:val="00FC0FD0"/>
    <w:rsid w:val="00FC1A2F"/>
    <w:rsid w:val="00FC2219"/>
    <w:rsid w:val="00FC2E70"/>
    <w:rsid w:val="00FC35DA"/>
    <w:rsid w:val="00FC3A12"/>
    <w:rsid w:val="00FC3CB9"/>
    <w:rsid w:val="00FC3D0A"/>
    <w:rsid w:val="00FC45A6"/>
    <w:rsid w:val="00FC4AFD"/>
    <w:rsid w:val="00FC5907"/>
    <w:rsid w:val="00FC5D09"/>
    <w:rsid w:val="00FC6CAC"/>
    <w:rsid w:val="00FC7263"/>
    <w:rsid w:val="00FC767A"/>
    <w:rsid w:val="00FC7849"/>
    <w:rsid w:val="00FC7AC5"/>
    <w:rsid w:val="00FD067C"/>
    <w:rsid w:val="00FD0CB8"/>
    <w:rsid w:val="00FD1F14"/>
    <w:rsid w:val="00FD23DA"/>
    <w:rsid w:val="00FD252B"/>
    <w:rsid w:val="00FD2FDF"/>
    <w:rsid w:val="00FD4193"/>
    <w:rsid w:val="00FD4A24"/>
    <w:rsid w:val="00FD5112"/>
    <w:rsid w:val="00FD5888"/>
    <w:rsid w:val="00FD5F7C"/>
    <w:rsid w:val="00FD5FAF"/>
    <w:rsid w:val="00FD68D6"/>
    <w:rsid w:val="00FD75A7"/>
    <w:rsid w:val="00FE021A"/>
    <w:rsid w:val="00FE04E9"/>
    <w:rsid w:val="00FE06F0"/>
    <w:rsid w:val="00FE17BB"/>
    <w:rsid w:val="00FE2773"/>
    <w:rsid w:val="00FE3765"/>
    <w:rsid w:val="00FE40A1"/>
    <w:rsid w:val="00FE4398"/>
    <w:rsid w:val="00FE46F7"/>
    <w:rsid w:val="00FE4999"/>
    <w:rsid w:val="00FF03A6"/>
    <w:rsid w:val="00FF18C2"/>
    <w:rsid w:val="00FF2050"/>
    <w:rsid w:val="00FF226F"/>
    <w:rsid w:val="00FF2A7F"/>
    <w:rsid w:val="00FF3628"/>
    <w:rsid w:val="00FF4A03"/>
    <w:rsid w:val="00FF4D17"/>
    <w:rsid w:val="00FF50EA"/>
    <w:rsid w:val="00FF5392"/>
    <w:rsid w:val="00FF626D"/>
    <w:rsid w:val="00FF62CB"/>
    <w:rsid w:val="00FF64F9"/>
    <w:rsid w:val="00FF7567"/>
    <w:rsid w:val="00FF7599"/>
    <w:rsid w:val="00FF7813"/>
    <w:rsid w:val="01903E0F"/>
    <w:rsid w:val="04613A48"/>
    <w:rsid w:val="0A6FA76A"/>
    <w:rsid w:val="11FE2447"/>
    <w:rsid w:val="16060A83"/>
    <w:rsid w:val="17645AAE"/>
    <w:rsid w:val="192332BE"/>
    <w:rsid w:val="1CBE1180"/>
    <w:rsid w:val="1EF2CDD4"/>
    <w:rsid w:val="25F0C77F"/>
    <w:rsid w:val="262AA9C2"/>
    <w:rsid w:val="267A245B"/>
    <w:rsid w:val="2FBE5C76"/>
    <w:rsid w:val="32FD1571"/>
    <w:rsid w:val="3A43C766"/>
    <w:rsid w:val="3C057937"/>
    <w:rsid w:val="3EA48DA5"/>
    <w:rsid w:val="4066A324"/>
    <w:rsid w:val="40DFEB8A"/>
    <w:rsid w:val="42FEEB33"/>
    <w:rsid w:val="4463B739"/>
    <w:rsid w:val="4B87D522"/>
    <w:rsid w:val="4EB9FCFB"/>
    <w:rsid w:val="4F04C6F8"/>
    <w:rsid w:val="5141E37E"/>
    <w:rsid w:val="5238204F"/>
    <w:rsid w:val="5501A9FA"/>
    <w:rsid w:val="5B5F2712"/>
    <w:rsid w:val="5E0D45A9"/>
    <w:rsid w:val="69AC3A6A"/>
    <w:rsid w:val="6DCCEC5D"/>
    <w:rsid w:val="72819F17"/>
    <w:rsid w:val="7570DA64"/>
    <w:rsid w:val="766A7DB3"/>
    <w:rsid w:val="78103FC0"/>
    <w:rsid w:val="78C172A5"/>
    <w:rsid w:val="7C674B3E"/>
    <w:rsid w:val="7EB874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FCEEF"/>
  <w15:chartTrackingRefBased/>
  <w15:docId w15:val="{D0490026-3005-415C-A5FC-DD0DC73C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E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40F9"/>
    <w:pPr>
      <w:autoSpaceDE w:val="0"/>
      <w:autoSpaceDN w:val="0"/>
      <w:adjustRightInd w:val="0"/>
      <w:spacing w:after="0" w:line="240" w:lineRule="auto"/>
    </w:pPr>
    <w:rPr>
      <w:rFonts w:ascii="Century Schoolbook" w:hAnsi="Century Schoolbook" w:cs="Century Schoolbook"/>
      <w:color w:val="000000"/>
      <w:kern w:val="0"/>
      <w:sz w:val="24"/>
      <w:szCs w:val="24"/>
    </w:rPr>
  </w:style>
  <w:style w:type="paragraph" w:customStyle="1" w:styleId="CM82">
    <w:name w:val="CM8+2"/>
    <w:basedOn w:val="Default"/>
    <w:next w:val="Default"/>
    <w:uiPriority w:val="99"/>
    <w:rsid w:val="000640F9"/>
    <w:pPr>
      <w:spacing w:line="228" w:lineRule="atLeast"/>
    </w:pPr>
    <w:rPr>
      <w:rFonts w:cstheme="minorBidi"/>
      <w:color w:val="auto"/>
    </w:rPr>
  </w:style>
  <w:style w:type="paragraph" w:styleId="ListParagraph">
    <w:name w:val="List Paragraph"/>
    <w:basedOn w:val="Normal"/>
    <w:uiPriority w:val="34"/>
    <w:qFormat/>
    <w:rsid w:val="000640F9"/>
    <w:pPr>
      <w:ind w:left="720"/>
      <w:contextualSpacing/>
    </w:pPr>
  </w:style>
  <w:style w:type="paragraph" w:styleId="Revision">
    <w:name w:val="Revision"/>
    <w:hidden/>
    <w:uiPriority w:val="99"/>
    <w:semiHidden/>
    <w:rsid w:val="005722AF"/>
    <w:pPr>
      <w:spacing w:after="0" w:line="240" w:lineRule="auto"/>
    </w:pPr>
  </w:style>
  <w:style w:type="character" w:customStyle="1" w:styleId="normaltextrun">
    <w:name w:val="normaltextrun"/>
    <w:basedOn w:val="DefaultParagraphFont"/>
    <w:rsid w:val="00652A92"/>
  </w:style>
  <w:style w:type="character" w:customStyle="1" w:styleId="eop">
    <w:name w:val="eop"/>
    <w:basedOn w:val="DefaultParagraphFont"/>
    <w:rsid w:val="00652A92"/>
  </w:style>
  <w:style w:type="character" w:styleId="Hyperlink">
    <w:name w:val="Hyperlink"/>
    <w:basedOn w:val="DefaultParagraphFont"/>
    <w:uiPriority w:val="99"/>
    <w:unhideWhenUsed/>
    <w:rsid w:val="008117AD"/>
    <w:rPr>
      <w:color w:val="0563C1" w:themeColor="hyperlink"/>
      <w:u w:val="single"/>
    </w:rPr>
  </w:style>
  <w:style w:type="character" w:styleId="UnresolvedMention">
    <w:name w:val="Unresolved Mention"/>
    <w:basedOn w:val="DefaultParagraphFont"/>
    <w:uiPriority w:val="99"/>
    <w:semiHidden/>
    <w:unhideWhenUsed/>
    <w:rsid w:val="008117AD"/>
    <w:rPr>
      <w:color w:val="605E5C"/>
      <w:shd w:val="clear" w:color="auto" w:fill="E1DFDD"/>
    </w:rPr>
  </w:style>
  <w:style w:type="character" w:styleId="CommentReference">
    <w:name w:val="annotation reference"/>
    <w:basedOn w:val="DefaultParagraphFont"/>
    <w:uiPriority w:val="99"/>
    <w:semiHidden/>
    <w:unhideWhenUsed/>
    <w:rsid w:val="00893286"/>
    <w:rPr>
      <w:sz w:val="16"/>
      <w:szCs w:val="16"/>
    </w:rPr>
  </w:style>
  <w:style w:type="paragraph" w:styleId="CommentText">
    <w:name w:val="annotation text"/>
    <w:basedOn w:val="Normal"/>
    <w:link w:val="CommentTextChar"/>
    <w:uiPriority w:val="99"/>
    <w:unhideWhenUsed/>
    <w:rsid w:val="00893286"/>
    <w:pPr>
      <w:spacing w:line="240" w:lineRule="auto"/>
    </w:pPr>
    <w:rPr>
      <w:sz w:val="20"/>
      <w:szCs w:val="20"/>
    </w:rPr>
  </w:style>
  <w:style w:type="character" w:customStyle="1" w:styleId="CommentTextChar">
    <w:name w:val="Comment Text Char"/>
    <w:basedOn w:val="DefaultParagraphFont"/>
    <w:link w:val="CommentText"/>
    <w:uiPriority w:val="99"/>
    <w:rsid w:val="00893286"/>
    <w:rPr>
      <w:sz w:val="20"/>
      <w:szCs w:val="20"/>
    </w:rPr>
  </w:style>
  <w:style w:type="paragraph" w:styleId="CommentSubject">
    <w:name w:val="annotation subject"/>
    <w:basedOn w:val="CommentText"/>
    <w:next w:val="CommentText"/>
    <w:link w:val="CommentSubjectChar"/>
    <w:uiPriority w:val="99"/>
    <w:semiHidden/>
    <w:unhideWhenUsed/>
    <w:rsid w:val="00893286"/>
    <w:rPr>
      <w:b/>
      <w:bCs/>
    </w:rPr>
  </w:style>
  <w:style w:type="character" w:customStyle="1" w:styleId="CommentSubjectChar">
    <w:name w:val="Comment Subject Char"/>
    <w:basedOn w:val="CommentTextChar"/>
    <w:link w:val="CommentSubject"/>
    <w:uiPriority w:val="99"/>
    <w:semiHidden/>
    <w:rsid w:val="00893286"/>
    <w:rPr>
      <w:b/>
      <w:bCs/>
      <w:sz w:val="20"/>
      <w:szCs w:val="20"/>
    </w:rPr>
  </w:style>
  <w:style w:type="character" w:customStyle="1" w:styleId="xnormaltextrun">
    <w:name w:val="x_normaltextrun"/>
    <w:basedOn w:val="DefaultParagraphFont"/>
    <w:rsid w:val="009263C9"/>
  </w:style>
  <w:style w:type="paragraph" w:styleId="Header">
    <w:name w:val="header"/>
    <w:basedOn w:val="Normal"/>
    <w:link w:val="HeaderChar"/>
    <w:uiPriority w:val="99"/>
    <w:unhideWhenUsed/>
    <w:rsid w:val="00193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96"/>
  </w:style>
  <w:style w:type="paragraph" w:styleId="Footer">
    <w:name w:val="footer"/>
    <w:basedOn w:val="Normal"/>
    <w:link w:val="FooterChar"/>
    <w:uiPriority w:val="99"/>
    <w:unhideWhenUsed/>
    <w:rsid w:val="00193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396"/>
  </w:style>
  <w:style w:type="character" w:customStyle="1" w:styleId="ui-provider">
    <w:name w:val="ui-provider"/>
    <w:basedOn w:val="DefaultParagraphFont"/>
    <w:rsid w:val="00335C0E"/>
  </w:style>
  <w:style w:type="paragraph" w:styleId="FootnoteText">
    <w:name w:val="footnote text"/>
    <w:basedOn w:val="Normal"/>
    <w:link w:val="FootnoteTextChar"/>
    <w:uiPriority w:val="99"/>
    <w:semiHidden/>
    <w:unhideWhenUsed/>
    <w:rsid w:val="00AF4282"/>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F4282"/>
    <w:rPr>
      <w:kern w:val="0"/>
      <w:sz w:val="20"/>
      <w:szCs w:val="20"/>
      <w14:ligatures w14:val="none"/>
    </w:rPr>
  </w:style>
  <w:style w:type="character" w:styleId="FootnoteReference">
    <w:name w:val="footnote reference"/>
    <w:basedOn w:val="DefaultParagraphFont"/>
    <w:uiPriority w:val="99"/>
    <w:semiHidden/>
    <w:unhideWhenUsed/>
    <w:rsid w:val="00AF4282"/>
    <w:rPr>
      <w:vertAlign w:val="superscript"/>
    </w:rPr>
  </w:style>
  <w:style w:type="character" w:styleId="Mention">
    <w:name w:val="Mention"/>
    <w:basedOn w:val="DefaultParagraphFont"/>
    <w:uiPriority w:val="99"/>
    <w:unhideWhenUsed/>
    <w:rsid w:val="00185B56"/>
    <w:rPr>
      <w:color w:val="2B579A"/>
      <w:shd w:val="clear" w:color="auto" w:fill="E1DFDD"/>
    </w:rPr>
  </w:style>
  <w:style w:type="character" w:customStyle="1" w:styleId="cf01">
    <w:name w:val="cf01"/>
    <w:basedOn w:val="DefaultParagraphFont"/>
    <w:rsid w:val="00F7238E"/>
    <w:rPr>
      <w:rFonts w:ascii="Segoe UI" w:hAnsi="Segoe UI" w:cs="Segoe UI" w:hint="default"/>
      <w:color w:val="161616"/>
      <w:sz w:val="18"/>
      <w:szCs w:val="18"/>
      <w:shd w:val="clear" w:color="auto" w:fill="FFFF00"/>
    </w:rPr>
  </w:style>
  <w:style w:type="paragraph" w:customStyle="1" w:styleId="pf0">
    <w:name w:val="pf0"/>
    <w:basedOn w:val="Normal"/>
    <w:rsid w:val="00D60BB6"/>
    <w:pPr>
      <w:spacing w:before="100" w:beforeAutospacing="1" w:after="100" w:afterAutospacing="1" w:line="240" w:lineRule="auto"/>
      <w:ind w:left="300"/>
    </w:pPr>
    <w:rPr>
      <w:rFonts w:ascii="Times New Roman" w:eastAsia="Times New Roman" w:hAnsi="Times New Roman" w:cs="Times New Roman"/>
      <w:kern w:val="0"/>
      <w:sz w:val="24"/>
      <w:szCs w:val="24"/>
      <w14:ligatures w14:val="none"/>
    </w:rPr>
  </w:style>
  <w:style w:type="character" w:customStyle="1" w:styleId="cf11">
    <w:name w:val="cf11"/>
    <w:basedOn w:val="DefaultParagraphFont"/>
    <w:rsid w:val="00AC277C"/>
    <w:rPr>
      <w:rFonts w:ascii="Segoe UI" w:hAnsi="Segoe UI" w:cs="Segoe UI" w:hint="default"/>
      <w:sz w:val="18"/>
      <w:szCs w:val="18"/>
      <w:u w:val="single"/>
    </w:rPr>
  </w:style>
  <w:style w:type="character" w:customStyle="1" w:styleId="cosearchterm">
    <w:name w:val="co_searchterm"/>
    <w:basedOn w:val="DefaultParagraphFont"/>
    <w:rsid w:val="00F76558"/>
  </w:style>
  <w:style w:type="character" w:customStyle="1" w:styleId="copinpointicon">
    <w:name w:val="co_pinpointicon"/>
    <w:basedOn w:val="DefaultParagraphFont"/>
    <w:rsid w:val="001E7C1D"/>
  </w:style>
  <w:style w:type="character" w:styleId="Strong">
    <w:name w:val="Strong"/>
    <w:basedOn w:val="DefaultParagraphFont"/>
    <w:uiPriority w:val="22"/>
    <w:qFormat/>
    <w:rsid w:val="00644DBA"/>
    <w:rPr>
      <w:b/>
      <w:bCs/>
    </w:rPr>
  </w:style>
  <w:style w:type="character" w:customStyle="1" w:styleId="Heading1Char">
    <w:name w:val="Heading 1 Char"/>
    <w:basedOn w:val="DefaultParagraphFont"/>
    <w:link w:val="Heading1"/>
    <w:uiPriority w:val="9"/>
    <w:rsid w:val="00574E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5515">
      <w:bodyDiv w:val="1"/>
      <w:marLeft w:val="0"/>
      <w:marRight w:val="0"/>
      <w:marTop w:val="0"/>
      <w:marBottom w:val="0"/>
      <w:divBdr>
        <w:top w:val="none" w:sz="0" w:space="0" w:color="auto"/>
        <w:left w:val="none" w:sz="0" w:space="0" w:color="auto"/>
        <w:bottom w:val="none" w:sz="0" w:space="0" w:color="auto"/>
        <w:right w:val="none" w:sz="0" w:space="0" w:color="auto"/>
      </w:divBdr>
    </w:div>
    <w:div w:id="136145001">
      <w:bodyDiv w:val="1"/>
      <w:marLeft w:val="0"/>
      <w:marRight w:val="0"/>
      <w:marTop w:val="0"/>
      <w:marBottom w:val="0"/>
      <w:divBdr>
        <w:top w:val="none" w:sz="0" w:space="0" w:color="auto"/>
        <w:left w:val="none" w:sz="0" w:space="0" w:color="auto"/>
        <w:bottom w:val="none" w:sz="0" w:space="0" w:color="auto"/>
        <w:right w:val="none" w:sz="0" w:space="0" w:color="auto"/>
      </w:divBdr>
    </w:div>
    <w:div w:id="599919934">
      <w:bodyDiv w:val="1"/>
      <w:marLeft w:val="0"/>
      <w:marRight w:val="0"/>
      <w:marTop w:val="0"/>
      <w:marBottom w:val="0"/>
      <w:divBdr>
        <w:top w:val="none" w:sz="0" w:space="0" w:color="auto"/>
        <w:left w:val="none" w:sz="0" w:space="0" w:color="auto"/>
        <w:bottom w:val="none" w:sz="0" w:space="0" w:color="auto"/>
        <w:right w:val="none" w:sz="0" w:space="0" w:color="auto"/>
      </w:divBdr>
    </w:div>
    <w:div w:id="642468997">
      <w:bodyDiv w:val="1"/>
      <w:marLeft w:val="0"/>
      <w:marRight w:val="0"/>
      <w:marTop w:val="0"/>
      <w:marBottom w:val="0"/>
      <w:divBdr>
        <w:top w:val="none" w:sz="0" w:space="0" w:color="auto"/>
        <w:left w:val="none" w:sz="0" w:space="0" w:color="auto"/>
        <w:bottom w:val="none" w:sz="0" w:space="0" w:color="auto"/>
        <w:right w:val="none" w:sz="0" w:space="0" w:color="auto"/>
      </w:divBdr>
      <w:divsChild>
        <w:div w:id="1585146511">
          <w:marLeft w:val="0"/>
          <w:marRight w:val="0"/>
          <w:marTop w:val="0"/>
          <w:marBottom w:val="0"/>
          <w:divBdr>
            <w:top w:val="none" w:sz="0" w:space="0" w:color="auto"/>
            <w:left w:val="none" w:sz="0" w:space="0" w:color="auto"/>
            <w:bottom w:val="none" w:sz="0" w:space="0" w:color="auto"/>
            <w:right w:val="none" w:sz="0" w:space="0" w:color="auto"/>
          </w:divBdr>
        </w:div>
      </w:divsChild>
    </w:div>
    <w:div w:id="651909089">
      <w:bodyDiv w:val="1"/>
      <w:marLeft w:val="0"/>
      <w:marRight w:val="0"/>
      <w:marTop w:val="0"/>
      <w:marBottom w:val="0"/>
      <w:divBdr>
        <w:top w:val="none" w:sz="0" w:space="0" w:color="auto"/>
        <w:left w:val="none" w:sz="0" w:space="0" w:color="auto"/>
        <w:bottom w:val="none" w:sz="0" w:space="0" w:color="auto"/>
        <w:right w:val="none" w:sz="0" w:space="0" w:color="auto"/>
      </w:divBdr>
    </w:div>
    <w:div w:id="767847912">
      <w:bodyDiv w:val="1"/>
      <w:marLeft w:val="0"/>
      <w:marRight w:val="0"/>
      <w:marTop w:val="0"/>
      <w:marBottom w:val="0"/>
      <w:divBdr>
        <w:top w:val="none" w:sz="0" w:space="0" w:color="auto"/>
        <w:left w:val="none" w:sz="0" w:space="0" w:color="auto"/>
        <w:bottom w:val="none" w:sz="0" w:space="0" w:color="auto"/>
        <w:right w:val="none" w:sz="0" w:space="0" w:color="auto"/>
      </w:divBdr>
    </w:div>
    <w:div w:id="827327280">
      <w:bodyDiv w:val="1"/>
      <w:marLeft w:val="0"/>
      <w:marRight w:val="0"/>
      <w:marTop w:val="0"/>
      <w:marBottom w:val="0"/>
      <w:divBdr>
        <w:top w:val="none" w:sz="0" w:space="0" w:color="auto"/>
        <w:left w:val="none" w:sz="0" w:space="0" w:color="auto"/>
        <w:bottom w:val="none" w:sz="0" w:space="0" w:color="auto"/>
        <w:right w:val="none" w:sz="0" w:space="0" w:color="auto"/>
      </w:divBdr>
      <w:divsChild>
        <w:div w:id="1222445992">
          <w:marLeft w:val="0"/>
          <w:marRight w:val="0"/>
          <w:marTop w:val="0"/>
          <w:marBottom w:val="0"/>
          <w:divBdr>
            <w:top w:val="none" w:sz="0" w:space="0" w:color="auto"/>
            <w:left w:val="none" w:sz="0" w:space="0" w:color="auto"/>
            <w:bottom w:val="none" w:sz="0" w:space="0" w:color="auto"/>
            <w:right w:val="none" w:sz="0" w:space="0" w:color="auto"/>
          </w:divBdr>
        </w:div>
      </w:divsChild>
    </w:div>
    <w:div w:id="1063677279">
      <w:bodyDiv w:val="1"/>
      <w:marLeft w:val="0"/>
      <w:marRight w:val="0"/>
      <w:marTop w:val="0"/>
      <w:marBottom w:val="0"/>
      <w:divBdr>
        <w:top w:val="none" w:sz="0" w:space="0" w:color="auto"/>
        <w:left w:val="none" w:sz="0" w:space="0" w:color="auto"/>
        <w:bottom w:val="none" w:sz="0" w:space="0" w:color="auto"/>
        <w:right w:val="none" w:sz="0" w:space="0" w:color="auto"/>
      </w:divBdr>
      <w:divsChild>
        <w:div w:id="1583415881">
          <w:marLeft w:val="0"/>
          <w:marRight w:val="0"/>
          <w:marTop w:val="0"/>
          <w:marBottom w:val="0"/>
          <w:divBdr>
            <w:top w:val="none" w:sz="0" w:space="0" w:color="auto"/>
            <w:left w:val="none" w:sz="0" w:space="0" w:color="auto"/>
            <w:bottom w:val="none" w:sz="0" w:space="0" w:color="auto"/>
            <w:right w:val="none" w:sz="0" w:space="0" w:color="auto"/>
          </w:divBdr>
        </w:div>
      </w:divsChild>
    </w:div>
    <w:div w:id="1080951495">
      <w:bodyDiv w:val="1"/>
      <w:marLeft w:val="0"/>
      <w:marRight w:val="0"/>
      <w:marTop w:val="0"/>
      <w:marBottom w:val="0"/>
      <w:divBdr>
        <w:top w:val="none" w:sz="0" w:space="0" w:color="auto"/>
        <w:left w:val="none" w:sz="0" w:space="0" w:color="auto"/>
        <w:bottom w:val="none" w:sz="0" w:space="0" w:color="auto"/>
        <w:right w:val="none" w:sz="0" w:space="0" w:color="auto"/>
      </w:divBdr>
    </w:div>
    <w:div w:id="1759206621">
      <w:bodyDiv w:val="1"/>
      <w:marLeft w:val="0"/>
      <w:marRight w:val="0"/>
      <w:marTop w:val="0"/>
      <w:marBottom w:val="0"/>
      <w:divBdr>
        <w:top w:val="none" w:sz="0" w:space="0" w:color="auto"/>
        <w:left w:val="none" w:sz="0" w:space="0" w:color="auto"/>
        <w:bottom w:val="none" w:sz="0" w:space="0" w:color="auto"/>
        <w:right w:val="none" w:sz="0" w:space="0" w:color="auto"/>
      </w:divBdr>
      <w:divsChild>
        <w:div w:id="664360418">
          <w:marLeft w:val="0"/>
          <w:marRight w:val="0"/>
          <w:marTop w:val="0"/>
          <w:marBottom w:val="0"/>
          <w:divBdr>
            <w:top w:val="none" w:sz="0" w:space="0" w:color="auto"/>
            <w:left w:val="none" w:sz="0" w:space="0" w:color="auto"/>
            <w:bottom w:val="none" w:sz="0" w:space="0" w:color="auto"/>
            <w:right w:val="none" w:sz="0" w:space="0" w:color="auto"/>
          </w:divBdr>
        </w:div>
      </w:divsChild>
    </w:div>
    <w:div w:id="1885096723">
      <w:bodyDiv w:val="1"/>
      <w:marLeft w:val="0"/>
      <w:marRight w:val="0"/>
      <w:marTop w:val="0"/>
      <w:marBottom w:val="0"/>
      <w:divBdr>
        <w:top w:val="none" w:sz="0" w:space="0" w:color="auto"/>
        <w:left w:val="none" w:sz="0" w:space="0" w:color="auto"/>
        <w:bottom w:val="none" w:sz="0" w:space="0" w:color="auto"/>
        <w:right w:val="none" w:sz="0" w:space="0" w:color="auto"/>
      </w:divBdr>
      <w:divsChild>
        <w:div w:id="1299384213">
          <w:marLeft w:val="0"/>
          <w:marRight w:val="0"/>
          <w:marTop w:val="0"/>
          <w:marBottom w:val="0"/>
          <w:divBdr>
            <w:top w:val="none" w:sz="0" w:space="0" w:color="auto"/>
            <w:left w:val="none" w:sz="0" w:space="0" w:color="auto"/>
            <w:bottom w:val="none" w:sz="0" w:space="0" w:color="auto"/>
            <w:right w:val="none" w:sz="0" w:space="0" w:color="auto"/>
          </w:divBdr>
          <w:divsChild>
            <w:div w:id="163934248">
              <w:marLeft w:val="0"/>
              <w:marRight w:val="0"/>
              <w:marTop w:val="0"/>
              <w:marBottom w:val="0"/>
              <w:divBdr>
                <w:top w:val="none" w:sz="0" w:space="0" w:color="auto"/>
                <w:left w:val="none" w:sz="0" w:space="0" w:color="auto"/>
                <w:bottom w:val="none" w:sz="0" w:space="0" w:color="auto"/>
                <w:right w:val="none" w:sz="0" w:space="0" w:color="auto"/>
              </w:divBdr>
              <w:divsChild>
                <w:div w:id="16536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59747">
          <w:marLeft w:val="0"/>
          <w:marRight w:val="0"/>
          <w:marTop w:val="0"/>
          <w:marBottom w:val="0"/>
          <w:divBdr>
            <w:top w:val="none" w:sz="0" w:space="0" w:color="auto"/>
            <w:left w:val="none" w:sz="0" w:space="0" w:color="auto"/>
            <w:bottom w:val="none" w:sz="0" w:space="0" w:color="auto"/>
            <w:right w:val="none" w:sz="0" w:space="0" w:color="auto"/>
          </w:divBdr>
          <w:divsChild>
            <w:div w:id="735858833">
              <w:marLeft w:val="0"/>
              <w:marRight w:val="0"/>
              <w:marTop w:val="0"/>
              <w:marBottom w:val="0"/>
              <w:divBdr>
                <w:top w:val="none" w:sz="0" w:space="0" w:color="auto"/>
                <w:left w:val="none" w:sz="0" w:space="0" w:color="auto"/>
                <w:bottom w:val="none" w:sz="0" w:space="0" w:color="auto"/>
                <w:right w:val="none" w:sz="0" w:space="0" w:color="auto"/>
              </w:divBdr>
              <w:divsChild>
                <w:div w:id="4145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mhc.ca.gov" TargetMode="External"/><Relationship Id="rId18" Type="http://schemas.openxmlformats.org/officeDocument/2006/relationships/hyperlink" Target="https://1.next.westlaw.com/Link/Document/FullText?findType=L&amp;pubNum=1000213&amp;cite=CAHSS1352&amp;originatingDoc=IA0D64C60DF8411EEB6C9D34798039C1D&amp;refType=LQ&amp;originationContext=document&amp;transitionType=DocumentItem&amp;ppcid=ff7c99eb65a04060926e35426c3dbf71&amp;contextData=(sc.Searc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1.next.westlaw.com/Link/Document/FullText?findType=L&amp;pubNum=1000213&amp;cite=CAHSS1352&amp;originatingDoc=IA0D64C60DF8411EEB6C9D34798039C1D&amp;refType=LQ&amp;originationContext=document&amp;transitionType=DocumentItem&amp;ppcid=920eb3a2613b4af8a941a19436a4987e&amp;contextData=(sc.Search)" TargetMode="External"/><Relationship Id="rId17" Type="http://schemas.openxmlformats.org/officeDocument/2006/relationships/hyperlink" Target="https://1.next.westlaw.com/Link/Document/FullText?findType=L&amp;pubNum=1000213&amp;cite=CAHSS1351&amp;originatingDoc=IA0D64C60DF8411EEB6C9D34798039C1D&amp;refType=LQ&amp;originationContext=document&amp;transitionType=DocumentItem&amp;ppcid=ff7c99eb65a04060926e35426c3dbf71&amp;contextData=(sc.Search)" TargetMode="External"/><Relationship Id="rId2" Type="http://schemas.openxmlformats.org/officeDocument/2006/relationships/customXml" Target="../customXml/item2.xml"/><Relationship Id="rId16" Type="http://schemas.openxmlformats.org/officeDocument/2006/relationships/hyperlink" Target="http://www.dmhc.ca.gov" TargetMode="External"/><Relationship Id="rId20" Type="http://schemas.openxmlformats.org/officeDocument/2006/relationships/hyperlink" Target="https://1.next.westlaw.com/Link/Document/FullText?findType=L&amp;pubNum=1000547&amp;cite=45CFRS146.136&amp;originatingDoc=I6C886820B56411EEB590FF4B157C4E61&amp;refType=LQ&amp;originationContext=document&amp;transitionType=DocumentItem&amp;ppcid=cd618f34ed0548d3b8713facaa616aa7&amp;contextData=(sc.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next.westlaw.com/Link/Document/FullText?findType=L&amp;pubNum=1000213&amp;cite=CAHSS1351&amp;originatingDoc=IA0D64C60DF8411EEB6C9D34798039C1D&amp;refType=LQ&amp;originationContext=document&amp;transitionType=DocumentItem&amp;ppcid=920eb3a2613b4af8a941a19436a4987e&amp;contextData=(sc.Searc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mhc.c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1.next.westlaw.com/Link/Document/FullText?findType=L&amp;pubNum=1000547&amp;cite=29CFRS2590.712&amp;originatingDoc=I6C886820B56411EEB590FF4B157C4E61&amp;refType=LQ&amp;originationContext=document&amp;transitionType=DocumentItem&amp;ppcid=cd618f34ed0548d3b8713facaa616aa7&amp;contextData=(sc.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mh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b4b35ea-5a1b-4390-964d-1c6847989529">
      <UserInfo>
        <DisplayName>Geiser, Amy@DMHC</DisplayName>
        <AccountId>17</AccountId>
        <AccountType/>
      </UserInfo>
    </SharedWithUsers>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BD8B5-9F4D-44C9-A613-C5560BD5D413}">
  <ds:schemaRefs>
    <ds:schemaRef ds:uri="http://schemas.openxmlformats.org/officeDocument/2006/bibliography"/>
  </ds:schemaRefs>
</ds:datastoreItem>
</file>

<file path=customXml/itemProps2.xml><?xml version="1.0" encoding="utf-8"?>
<ds:datastoreItem xmlns:ds="http://schemas.openxmlformats.org/officeDocument/2006/customXml" ds:itemID="{409B7365-C41A-4CD4-BB6F-FAF01C937777}">
  <ds:schemaRefs>
    <ds:schemaRef ds:uri="http://schemas.microsoft.com/office/2006/metadata/properties"/>
    <ds:schemaRef ds:uri="http://schemas.microsoft.com/office/infopath/2007/PartnerControls"/>
    <ds:schemaRef ds:uri="db4b35ea-5a1b-4390-964d-1c6847989529"/>
    <ds:schemaRef ds:uri="0441d56f-6ca1-4d16-908f-d9eaae11fece"/>
  </ds:schemaRefs>
</ds:datastoreItem>
</file>

<file path=customXml/itemProps3.xml><?xml version="1.0" encoding="utf-8"?>
<ds:datastoreItem xmlns:ds="http://schemas.openxmlformats.org/officeDocument/2006/customXml" ds:itemID="{94197A9B-552D-44AC-AA6F-279FA1CB45A0}">
  <ds:schemaRefs>
    <ds:schemaRef ds:uri="http://schemas.microsoft.com/sharepoint/v3/contenttype/forms"/>
  </ds:schemaRefs>
</ds:datastoreItem>
</file>

<file path=customXml/itemProps4.xml><?xml version="1.0" encoding="utf-8"?>
<ds:datastoreItem xmlns:ds="http://schemas.openxmlformats.org/officeDocument/2006/customXml" ds:itemID="{64B6F52C-2810-44F4-8035-1FEE86348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3697</Words>
  <Characters>21073</Characters>
  <Application>Microsoft Office Word</Application>
  <DocSecurity>8</DocSecurity>
  <Lines>175</Lines>
  <Paragraphs>49</Paragraphs>
  <ScaleCrop>false</ScaleCrop>
  <HeadingPairs>
    <vt:vector size="2" baseType="variant">
      <vt:variant>
        <vt:lpstr>Title</vt:lpstr>
      </vt:variant>
      <vt:variant>
        <vt:i4>1</vt:i4>
      </vt:variant>
    </vt:vector>
  </HeadingPairs>
  <TitlesOfParts>
    <vt:vector size="1" baseType="lpstr">
      <vt:lpstr>Amendments to 28 CCR 1300.67.2</vt:lpstr>
    </vt:vector>
  </TitlesOfParts>
  <Company/>
  <LinksUpToDate>false</LinksUpToDate>
  <CharactersWithSpaces>24721</CharactersWithSpaces>
  <SharedDoc>false</SharedDoc>
  <HLinks>
    <vt:vector size="60" baseType="variant">
      <vt:variant>
        <vt:i4>8257593</vt:i4>
      </vt:variant>
      <vt:variant>
        <vt:i4>27</vt:i4>
      </vt:variant>
      <vt:variant>
        <vt:i4>0</vt:i4>
      </vt:variant>
      <vt:variant>
        <vt:i4>5</vt:i4>
      </vt:variant>
      <vt:variant>
        <vt:lpwstr>https://1.next.westlaw.com/Link/Document/FullText?findType=L&amp;pubNum=1000547&amp;cite=45CFRS146.136&amp;originatingDoc=I6C886820B56411EEB590FF4B157C4E61&amp;refType=LQ&amp;originationContext=document&amp;transitionType=DocumentItem&amp;ppcid=cd618f34ed0548d3b8713facaa616aa7&amp;contextData=(sc.Search)</vt:lpwstr>
      </vt:variant>
      <vt:variant>
        <vt:lpwstr/>
      </vt:variant>
      <vt:variant>
        <vt:i4>2097188</vt:i4>
      </vt:variant>
      <vt:variant>
        <vt:i4>24</vt:i4>
      </vt:variant>
      <vt:variant>
        <vt:i4>0</vt:i4>
      </vt:variant>
      <vt:variant>
        <vt:i4>5</vt:i4>
      </vt:variant>
      <vt:variant>
        <vt:lpwstr>https://1.next.westlaw.com/Link/Document/FullText?findType=L&amp;pubNum=1000547&amp;cite=29CFRS2590.712&amp;originatingDoc=I6C886820B56411EEB590FF4B157C4E61&amp;refType=LQ&amp;originationContext=document&amp;transitionType=DocumentItem&amp;ppcid=cd618f34ed0548d3b8713facaa616aa7&amp;contextData=(sc.Search)</vt:lpwstr>
      </vt:variant>
      <vt:variant>
        <vt:lpwstr/>
      </vt:variant>
      <vt:variant>
        <vt:i4>4128873</vt:i4>
      </vt:variant>
      <vt:variant>
        <vt:i4>21</vt:i4>
      </vt:variant>
      <vt:variant>
        <vt:i4>0</vt:i4>
      </vt:variant>
      <vt:variant>
        <vt:i4>5</vt:i4>
      </vt:variant>
      <vt:variant>
        <vt:lpwstr>https://1.next.westlaw.com/Link/Document/FullText?findType=L&amp;pubNum=1000213&amp;cite=CAHSS1352&amp;originatingDoc=IA0D64C60DF8411EEB6C9D34798039C1D&amp;refType=LQ&amp;originationContext=document&amp;transitionType=DocumentItem&amp;ppcid=ff7c99eb65a04060926e35426c3dbf71&amp;contextData=(sc.Search)</vt:lpwstr>
      </vt:variant>
      <vt:variant>
        <vt:lpwstr/>
      </vt:variant>
      <vt:variant>
        <vt:i4>3932265</vt:i4>
      </vt:variant>
      <vt:variant>
        <vt:i4>18</vt:i4>
      </vt:variant>
      <vt:variant>
        <vt:i4>0</vt:i4>
      </vt:variant>
      <vt:variant>
        <vt:i4>5</vt:i4>
      </vt:variant>
      <vt:variant>
        <vt:lpwstr>https://1.next.westlaw.com/Link/Document/FullText?findType=L&amp;pubNum=1000213&amp;cite=CAHSS1351&amp;originatingDoc=IA0D64C60DF8411EEB6C9D34798039C1D&amp;refType=LQ&amp;originationContext=document&amp;transitionType=DocumentItem&amp;ppcid=ff7c99eb65a04060926e35426c3dbf71&amp;contextData=(sc.Search)</vt:lpwstr>
      </vt:variant>
      <vt:variant>
        <vt:lpwstr/>
      </vt:variant>
      <vt:variant>
        <vt:i4>7929980</vt:i4>
      </vt:variant>
      <vt:variant>
        <vt:i4>15</vt:i4>
      </vt:variant>
      <vt:variant>
        <vt:i4>0</vt:i4>
      </vt:variant>
      <vt:variant>
        <vt:i4>5</vt:i4>
      </vt:variant>
      <vt:variant>
        <vt:lpwstr>http://www.dmhc.ca.gov/</vt:lpwstr>
      </vt:variant>
      <vt:variant>
        <vt:lpwstr/>
      </vt:variant>
      <vt:variant>
        <vt:i4>7929980</vt:i4>
      </vt:variant>
      <vt:variant>
        <vt:i4>12</vt:i4>
      </vt:variant>
      <vt:variant>
        <vt:i4>0</vt:i4>
      </vt:variant>
      <vt:variant>
        <vt:i4>5</vt:i4>
      </vt:variant>
      <vt:variant>
        <vt:lpwstr>http://www.dmhc.ca.gov/</vt:lpwstr>
      </vt:variant>
      <vt:variant>
        <vt:lpwstr/>
      </vt:variant>
      <vt:variant>
        <vt:i4>524382</vt:i4>
      </vt:variant>
      <vt:variant>
        <vt:i4>9</vt:i4>
      </vt:variant>
      <vt:variant>
        <vt:i4>0</vt:i4>
      </vt:variant>
      <vt:variant>
        <vt:i4>5</vt:i4>
      </vt:variant>
      <vt:variant>
        <vt:lpwstr>http://www.dmhc/</vt:lpwstr>
      </vt:variant>
      <vt:variant>
        <vt:lpwstr/>
      </vt:variant>
      <vt:variant>
        <vt:i4>7929980</vt:i4>
      </vt:variant>
      <vt:variant>
        <vt:i4>6</vt:i4>
      </vt:variant>
      <vt:variant>
        <vt:i4>0</vt:i4>
      </vt:variant>
      <vt:variant>
        <vt:i4>5</vt:i4>
      </vt:variant>
      <vt:variant>
        <vt:lpwstr>http://www.dmhc.ca.gov/</vt:lpwstr>
      </vt:variant>
      <vt:variant>
        <vt:lpwstr/>
      </vt:variant>
      <vt:variant>
        <vt:i4>3342396</vt:i4>
      </vt:variant>
      <vt:variant>
        <vt:i4>3</vt:i4>
      </vt:variant>
      <vt:variant>
        <vt:i4>0</vt:i4>
      </vt:variant>
      <vt:variant>
        <vt:i4>5</vt:i4>
      </vt:variant>
      <vt:variant>
        <vt:lpwstr>https://1.next.westlaw.com/Link/Document/FullText?findType=L&amp;pubNum=1000213&amp;cite=CAHSS1352&amp;originatingDoc=IA0D64C60DF8411EEB6C9D34798039C1D&amp;refType=LQ&amp;originationContext=document&amp;transitionType=DocumentItem&amp;ppcid=920eb3a2613b4af8a941a19436a4987e&amp;contextData=(sc.Search)</vt:lpwstr>
      </vt:variant>
      <vt:variant>
        <vt:lpwstr/>
      </vt:variant>
      <vt:variant>
        <vt:i4>3145788</vt:i4>
      </vt:variant>
      <vt:variant>
        <vt:i4>0</vt:i4>
      </vt:variant>
      <vt:variant>
        <vt:i4>0</vt:i4>
      </vt:variant>
      <vt:variant>
        <vt:i4>5</vt:i4>
      </vt:variant>
      <vt:variant>
        <vt:lpwstr>https://1.next.westlaw.com/Link/Document/FullText?findType=L&amp;pubNum=1000213&amp;cite=CAHSS1351&amp;originatingDoc=IA0D64C60DF8411EEB6C9D34798039C1D&amp;refType=LQ&amp;originationContext=document&amp;transitionType=DocumentItem&amp;ppcid=920eb3a2613b4af8a941a19436a4987e&amp;contextData=(sc.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28 CCR 1300.67.2</dc:title>
  <dc:subject/>
  <dc:creator/>
  <cp:keywords/>
  <dc:description/>
  <cp:lastModifiedBy>Lopez1, Greg@DMHC</cp:lastModifiedBy>
  <cp:revision>13</cp:revision>
  <dcterms:created xsi:type="dcterms:W3CDTF">2024-06-13T18:31:00Z</dcterms:created>
  <dcterms:modified xsi:type="dcterms:W3CDTF">2024-12-04T15:57:00Z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92f8fd0a0ecffd595bd76594e8786e9d0d134ec4d556a0b0df41a6d6bb208cc0</vt:lpwstr>
  </property>
</Properties>
</file>