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B0DA1" w14:textId="3A8C0745" w:rsidR="00BE7A56" w:rsidRPr="00C174A1" w:rsidRDefault="006D405E" w:rsidP="001E4597">
      <w:pPr>
        <w:pStyle w:val="Heading2"/>
        <w:spacing w:before="0"/>
        <w:jc w:val="left"/>
        <w:rPr>
          <w:rFonts w:cs="Arial"/>
          <w:szCs w:val="24"/>
        </w:rPr>
      </w:pPr>
      <w:r w:rsidRPr="003E317E">
        <w:rPr>
          <w:rFonts w:cs="Arial"/>
          <w:szCs w:val="24"/>
        </w:rPr>
        <w:t xml:space="preserve">§ </w:t>
      </w:r>
      <w:r w:rsidRPr="00C174A1">
        <w:rPr>
          <w:rFonts w:cs="Arial"/>
          <w:szCs w:val="24"/>
        </w:rPr>
        <w:t xml:space="preserve">1300.51. </w:t>
      </w:r>
      <w:r w:rsidR="00B67FA4" w:rsidRPr="00C174A1">
        <w:rPr>
          <w:rFonts w:cs="Arial"/>
          <w:szCs w:val="24"/>
        </w:rPr>
        <w:t>Application for License as a Health Care Service Plan or Specialized Health Care Service Plan.</w:t>
      </w:r>
    </w:p>
    <w:p w14:paraId="79C64274" w14:textId="2AB78975" w:rsidR="008C3C74" w:rsidRPr="00C174A1" w:rsidRDefault="008C3C74" w:rsidP="001E4597">
      <w:pPr>
        <w:autoSpaceDE w:val="0"/>
        <w:autoSpaceDN w:val="0"/>
        <w:adjustRightInd w:val="0"/>
        <w:spacing w:before="200" w:after="360"/>
        <w:rPr>
          <w:rFonts w:ascii="Arial" w:hAnsi="Arial" w:cs="Arial"/>
          <w:b/>
          <w:bCs/>
          <w:strike/>
        </w:rPr>
      </w:pPr>
      <w:r w:rsidRPr="00C174A1">
        <w:rPr>
          <w:rFonts w:ascii="Arial" w:hAnsi="Arial" w:cs="Arial"/>
          <w:b/>
          <w:bCs/>
          <w:strike/>
        </w:rPr>
        <w:t>Filed: March 6, 202</w:t>
      </w:r>
      <w:bookmarkStart w:id="0" w:name="co_anchor_I952572E34C8A11ECA45D000D3A7C4"/>
      <w:bookmarkStart w:id="1" w:name="co_anchor_IF7AFD8C5E5A311ED8EB88DC42E0F1"/>
      <w:bookmarkEnd w:id="0"/>
      <w:bookmarkEnd w:id="1"/>
      <w:r w:rsidRPr="00C174A1">
        <w:rPr>
          <w:rFonts w:ascii="Arial" w:hAnsi="Arial" w:cs="Arial"/>
          <w:b/>
          <w:bCs/>
          <w:strike/>
        </w:rPr>
        <w:t>4</w:t>
      </w:r>
    </w:p>
    <w:p w14:paraId="567560CD" w14:textId="0DB638CE" w:rsidR="00B67FA4" w:rsidRPr="00C174A1" w:rsidRDefault="00B67FA4" w:rsidP="008A53B7">
      <w:pPr>
        <w:pStyle w:val="xxxmsonormal"/>
        <w:rPr>
          <w:rFonts w:ascii="Arial" w:hAnsi="Arial" w:cs="Arial"/>
          <w:sz w:val="24"/>
          <w:szCs w:val="24"/>
        </w:rPr>
      </w:pPr>
      <w:r w:rsidRPr="00C174A1">
        <w:rPr>
          <w:rFonts w:ascii="Arial" w:hAnsi="Arial" w:cs="Arial"/>
          <w:sz w:val="24"/>
          <w:szCs w:val="24"/>
        </w:rPr>
        <w:t>[…]</w:t>
      </w:r>
    </w:p>
    <w:p w14:paraId="2B63A497" w14:textId="2193CA78" w:rsidR="00B67FA4" w:rsidRPr="00C174A1" w:rsidRDefault="00B67FA4" w:rsidP="006062D4">
      <w:pPr>
        <w:pStyle w:val="xxxmsonormal"/>
        <w:spacing w:after="240"/>
        <w:jc w:val="center"/>
        <w:rPr>
          <w:rFonts w:ascii="Arial" w:hAnsi="Arial" w:cs="Arial"/>
          <w:sz w:val="24"/>
          <w:szCs w:val="24"/>
        </w:rPr>
      </w:pPr>
      <w:r w:rsidRPr="00C174A1">
        <w:rPr>
          <w:rFonts w:ascii="Arial" w:hAnsi="Arial" w:cs="Arial"/>
          <w:sz w:val="24"/>
          <w:szCs w:val="24"/>
        </w:rPr>
        <w:t>HEALTH CARE DELIVERY SYSTEM</w:t>
      </w:r>
    </w:p>
    <w:p w14:paraId="2E789255" w14:textId="6770BDF9" w:rsidR="00B67FA4" w:rsidRPr="00C174A1" w:rsidRDefault="00B67FA4" w:rsidP="00067B5D">
      <w:pPr>
        <w:pStyle w:val="xxxmsonormal"/>
        <w:spacing w:after="240"/>
        <w:rPr>
          <w:rFonts w:ascii="Arial" w:hAnsi="Arial" w:cs="Arial"/>
          <w:sz w:val="24"/>
          <w:szCs w:val="24"/>
        </w:rPr>
      </w:pPr>
      <w:r w:rsidRPr="00C174A1">
        <w:rPr>
          <w:rFonts w:ascii="Arial" w:hAnsi="Arial" w:cs="Arial"/>
          <w:sz w:val="24"/>
          <w:szCs w:val="24"/>
        </w:rPr>
        <w:t>H. Geographical Area Served.</w:t>
      </w:r>
    </w:p>
    <w:p w14:paraId="30F3B0A2" w14:textId="72CE7EC1" w:rsidR="00B67FA4" w:rsidRPr="00C174A1" w:rsidRDefault="00B67FA4" w:rsidP="00197B6D">
      <w:pPr>
        <w:pStyle w:val="xxxmsonormal"/>
        <w:spacing w:after="240"/>
        <w:rPr>
          <w:rFonts w:ascii="Arial" w:hAnsi="Arial" w:cs="Arial"/>
          <w:sz w:val="24"/>
          <w:szCs w:val="24"/>
          <w:u w:val="single"/>
        </w:rPr>
      </w:pPr>
      <w:r w:rsidRPr="00C174A1">
        <w:rPr>
          <w:rFonts w:ascii="Arial" w:hAnsi="Arial" w:cs="Arial"/>
          <w:sz w:val="24"/>
          <w:szCs w:val="24"/>
        </w:rPr>
        <w:t>[…]</w:t>
      </w:r>
    </w:p>
    <w:p w14:paraId="4F0C6CA9" w14:textId="51D807A7" w:rsidR="005419ED" w:rsidRPr="00C174A1" w:rsidRDefault="00710AFE" w:rsidP="00197B6D">
      <w:pPr>
        <w:pStyle w:val="xxxmsonormal"/>
        <w:spacing w:after="240"/>
        <w:rPr>
          <w:rFonts w:ascii="Arial" w:hAnsi="Arial" w:cs="Arial"/>
          <w:sz w:val="24"/>
          <w:szCs w:val="24"/>
        </w:rPr>
      </w:pPr>
      <w:r w:rsidRPr="00C174A1">
        <w:rPr>
          <w:rFonts w:ascii="Arial" w:hAnsi="Arial" w:cs="Arial"/>
          <w:sz w:val="24"/>
          <w:szCs w:val="24"/>
        </w:rPr>
        <w:t xml:space="preserve">1. </w:t>
      </w:r>
      <w:r w:rsidR="00B67FA4" w:rsidRPr="00C174A1">
        <w:rPr>
          <w:rFonts w:ascii="Arial" w:hAnsi="Arial" w:cs="Arial"/>
          <w:sz w:val="24"/>
          <w:szCs w:val="24"/>
        </w:rPr>
        <w:t>Description of Service Area. As Exhibit H-1, attach a narrative description of the applicant’s service area and the geographic area in which its enrollees (actual and/or projected) live and work and list all U.S. Postal ZIP Code numbers included in the service areas. If the applicant has more than one service area, each service area should be separately described. To the extent possible, service areas should be delineated by political or natural boundaries. (If applicant uses sub-service areas or regions within its service areas for the purpose of allocating the provision of health care services by providers to enrollees, include that information in the description of the considerations which underlie the geographic distribution of the applicant’s contracting and plan-operated providers.)</w:t>
      </w:r>
      <w:r w:rsidR="00B67FA4" w:rsidRPr="00C174A1">
        <w:rPr>
          <w:rFonts w:ascii="Arial" w:hAnsi="Arial" w:cs="Arial"/>
          <w:sz w:val="24"/>
          <w:szCs w:val="24"/>
          <w:u w:val="single"/>
        </w:rPr>
        <w:t xml:space="preserve"> </w:t>
      </w:r>
      <w:r w:rsidR="00B67FA4" w:rsidRPr="00C174A1">
        <w:rPr>
          <w:rFonts w:ascii="Arial" w:eastAsia="Aptos" w:hAnsi="Arial" w:cs="Arial"/>
          <w:sz w:val="24"/>
          <w:szCs w:val="24"/>
          <w:u w:val="single"/>
        </w:rPr>
        <w:t>A</w:t>
      </w:r>
      <w:r w:rsidR="00874ED0" w:rsidRPr="00C174A1">
        <w:rPr>
          <w:rFonts w:ascii="Arial" w:eastAsia="Aptos" w:hAnsi="Arial" w:cs="Arial"/>
          <w:sz w:val="24"/>
          <w:szCs w:val="24"/>
          <w:u w:val="single"/>
        </w:rPr>
        <w:t>n Exhibit H-1</w:t>
      </w:r>
      <w:r w:rsidR="00B67FA4" w:rsidRPr="00C174A1">
        <w:rPr>
          <w:rFonts w:ascii="Arial" w:eastAsia="Aptos" w:hAnsi="Arial" w:cs="Arial"/>
          <w:sz w:val="24"/>
          <w:szCs w:val="24"/>
          <w:u w:val="single"/>
        </w:rPr>
        <w:t xml:space="preserve"> </w:t>
      </w:r>
      <w:bookmarkStart w:id="2" w:name="_Hlk171586832"/>
      <w:r w:rsidR="00B67FA4" w:rsidRPr="00C174A1">
        <w:rPr>
          <w:rFonts w:ascii="Arial" w:eastAsia="Aptos" w:hAnsi="Arial" w:cs="Arial"/>
          <w:sz w:val="24"/>
          <w:szCs w:val="24"/>
          <w:u w:val="single"/>
        </w:rPr>
        <w:t>submitted for the purpose of an application, amendment, notice of material modification, or other filing shall be submitted to the Department using the same network service area description templates and instructions as issued by the Department for annual reporting of network providers, pursuant to Rule 1300.67.2.2(h)(7).</w:t>
      </w:r>
      <w:bookmarkEnd w:id="2"/>
    </w:p>
    <w:p w14:paraId="3B297B08" w14:textId="1D621CD4" w:rsidR="00831DC5" w:rsidRPr="00C174A1" w:rsidRDefault="00831DC5" w:rsidP="00197B6D">
      <w:pPr>
        <w:pStyle w:val="xxxmsonormal"/>
        <w:spacing w:after="240"/>
        <w:rPr>
          <w:rFonts w:ascii="Arial" w:hAnsi="Arial" w:cs="Arial"/>
          <w:sz w:val="24"/>
          <w:szCs w:val="24"/>
        </w:rPr>
      </w:pPr>
      <w:r w:rsidRPr="00C174A1">
        <w:rPr>
          <w:rFonts w:ascii="Arial" w:hAnsi="Arial" w:cs="Arial"/>
          <w:sz w:val="24"/>
          <w:szCs w:val="24"/>
        </w:rPr>
        <w:t>[…]</w:t>
      </w:r>
    </w:p>
    <w:p w14:paraId="36EAB2DC" w14:textId="5E5024CF" w:rsidR="006C5ECB" w:rsidRPr="00C174A1" w:rsidRDefault="00831DC5" w:rsidP="00197B6D">
      <w:pPr>
        <w:pStyle w:val="xxxmsonormal"/>
        <w:spacing w:after="240"/>
        <w:rPr>
          <w:rFonts w:ascii="Arial" w:hAnsi="Arial" w:cs="Arial"/>
          <w:sz w:val="24"/>
          <w:szCs w:val="24"/>
        </w:rPr>
      </w:pPr>
      <w:r w:rsidRPr="00C174A1">
        <w:rPr>
          <w:rFonts w:ascii="Arial" w:hAnsi="Arial" w:cs="Arial"/>
          <w:sz w:val="24"/>
          <w:szCs w:val="24"/>
        </w:rPr>
        <w:t>I. Description of Health Care Arrangements.</w:t>
      </w:r>
    </w:p>
    <w:p w14:paraId="5C4729E5" w14:textId="6DF55D94" w:rsidR="00C94B25" w:rsidRPr="00C174A1" w:rsidRDefault="00831DC5" w:rsidP="00197B6D">
      <w:pPr>
        <w:pStyle w:val="xxxmsonormal"/>
        <w:spacing w:after="240"/>
        <w:rPr>
          <w:rFonts w:ascii="Arial" w:hAnsi="Arial" w:cs="Arial"/>
          <w:sz w:val="24"/>
          <w:szCs w:val="24"/>
        </w:rPr>
      </w:pPr>
      <w:r w:rsidRPr="00C174A1">
        <w:rPr>
          <w:rFonts w:ascii="Arial" w:hAnsi="Arial" w:cs="Arial"/>
          <w:sz w:val="24"/>
          <w:szCs w:val="24"/>
        </w:rPr>
        <w:t>[…]</w:t>
      </w:r>
    </w:p>
    <w:p w14:paraId="0F42793A" w14:textId="77777777" w:rsidR="006B644F" w:rsidRPr="00C174A1" w:rsidRDefault="00C94B25" w:rsidP="00C94B25">
      <w:pPr>
        <w:pStyle w:val="xxxmsonormal"/>
        <w:rPr>
          <w:rFonts w:ascii="Arial" w:hAnsi="Arial" w:cs="Arial"/>
          <w:sz w:val="24"/>
          <w:szCs w:val="24"/>
        </w:rPr>
      </w:pPr>
      <w:r w:rsidRPr="00C174A1">
        <w:rPr>
          <w:rFonts w:ascii="Arial" w:hAnsi="Arial" w:cs="Arial"/>
          <w:sz w:val="24"/>
          <w:szCs w:val="24"/>
        </w:rPr>
        <w:t>1. Physicians Services.</w:t>
      </w:r>
    </w:p>
    <w:p w14:paraId="319F07F6" w14:textId="77777777" w:rsidR="006B644F" w:rsidRPr="00C174A1" w:rsidRDefault="00C94B25" w:rsidP="00C94B25">
      <w:pPr>
        <w:pStyle w:val="xxxmsonormal"/>
        <w:rPr>
          <w:rFonts w:ascii="Arial" w:hAnsi="Arial" w:cs="Arial"/>
          <w:sz w:val="24"/>
          <w:szCs w:val="24"/>
        </w:rPr>
      </w:pPr>
      <w:r w:rsidRPr="00C174A1">
        <w:rPr>
          <w:rFonts w:ascii="Arial" w:hAnsi="Arial" w:cs="Arial"/>
          <w:sz w:val="24"/>
          <w:szCs w:val="24"/>
        </w:rPr>
        <w:t>a. Individual Physicians. As Exhibit I-1</w:t>
      </w:r>
      <w:r w:rsidR="005C4DC9" w:rsidRPr="00C174A1">
        <w:rPr>
          <w:rFonts w:ascii="Arial" w:hAnsi="Arial" w:cs="Arial"/>
          <w:sz w:val="24"/>
          <w:szCs w:val="24"/>
          <w:u w:val="single"/>
        </w:rPr>
        <w:t>,</w:t>
      </w:r>
      <w:r w:rsidRPr="00C174A1">
        <w:rPr>
          <w:rFonts w:ascii="Arial" w:hAnsi="Arial" w:cs="Arial"/>
          <w:strike/>
          <w:sz w:val="24"/>
          <w:szCs w:val="24"/>
        </w:rPr>
        <w:t>-a</w:t>
      </w:r>
      <w:r w:rsidRPr="00C174A1">
        <w:rPr>
          <w:rFonts w:ascii="Arial" w:hAnsi="Arial" w:cs="Arial"/>
          <w:sz w:val="24"/>
          <w:szCs w:val="24"/>
        </w:rPr>
        <w:t xml:space="preserve"> list all individuals who provide covered physician services as employees of the plan or, whether directly or through an association or other entity, as contracting providers: For each physician, furnish the following information.</w:t>
      </w:r>
    </w:p>
    <w:p w14:paraId="49EDB1E6" w14:textId="77777777" w:rsidR="006B644F" w:rsidRPr="00C174A1" w:rsidRDefault="00C94B25" w:rsidP="00C94B25">
      <w:pPr>
        <w:pStyle w:val="xxxmsonormal"/>
        <w:rPr>
          <w:rFonts w:ascii="Arial" w:hAnsi="Arial" w:cs="Arial"/>
          <w:sz w:val="24"/>
          <w:szCs w:val="24"/>
        </w:rPr>
      </w:pPr>
      <w:r w:rsidRPr="00C174A1">
        <w:rPr>
          <w:rFonts w:ascii="Arial" w:hAnsi="Arial" w:cs="Arial"/>
          <w:sz w:val="24"/>
          <w:szCs w:val="24"/>
        </w:rPr>
        <w:t>(i) Name.</w:t>
      </w:r>
    </w:p>
    <w:p w14:paraId="30CA2273" w14:textId="77777777" w:rsidR="006B644F" w:rsidRPr="00C174A1" w:rsidRDefault="00C94B25" w:rsidP="00C94B25">
      <w:pPr>
        <w:pStyle w:val="xxxmsonormal"/>
        <w:rPr>
          <w:rFonts w:ascii="Arial" w:hAnsi="Arial" w:cs="Arial"/>
          <w:sz w:val="24"/>
          <w:szCs w:val="24"/>
        </w:rPr>
      </w:pPr>
      <w:r w:rsidRPr="00C174A1">
        <w:rPr>
          <w:rFonts w:ascii="Arial" w:hAnsi="Arial" w:cs="Arial"/>
          <w:sz w:val="24"/>
          <w:szCs w:val="24"/>
        </w:rPr>
        <w:t>(ii) License Number.</w:t>
      </w:r>
    </w:p>
    <w:p w14:paraId="1FEE369D" w14:textId="74F9DE18" w:rsidR="006B644F" w:rsidRPr="00C174A1" w:rsidRDefault="00C94B25" w:rsidP="00C94B25">
      <w:pPr>
        <w:pStyle w:val="xxxmsonormal"/>
        <w:rPr>
          <w:rFonts w:ascii="Arial" w:hAnsi="Arial" w:cs="Arial"/>
          <w:sz w:val="24"/>
          <w:szCs w:val="24"/>
        </w:rPr>
      </w:pPr>
      <w:r w:rsidRPr="00C174A1">
        <w:rPr>
          <w:rFonts w:ascii="Arial" w:hAnsi="Arial" w:cs="Arial"/>
          <w:sz w:val="24"/>
          <w:szCs w:val="24"/>
        </w:rPr>
        <w:t>(iii) Type of service as determined by board certification and eligibility. Primary care physicians should be designated as general practice, pediatrics, obstetrics, gynecology and internal medicine. Specialists should be designated as allergy, anesthesiology, dermatology, cardiology and other internal medicine specialists, neonatology, neurology, oncology, ophthalmology, orthopedics, pathology, psychiatry, radiology, surgeries, otolaryngology, urology, and other designated as appropriate.</w:t>
      </w:r>
    </w:p>
    <w:p w14:paraId="03A2C217" w14:textId="77777777" w:rsidR="006B644F" w:rsidRPr="00C174A1" w:rsidRDefault="00C94B25" w:rsidP="00C94B25">
      <w:pPr>
        <w:pStyle w:val="xxxmsonormal"/>
        <w:rPr>
          <w:rFonts w:ascii="Arial" w:hAnsi="Arial" w:cs="Arial"/>
          <w:sz w:val="24"/>
          <w:szCs w:val="24"/>
        </w:rPr>
      </w:pPr>
      <w:r w:rsidRPr="00C174A1">
        <w:rPr>
          <w:rFonts w:ascii="Arial" w:hAnsi="Arial" w:cs="Arial"/>
          <w:sz w:val="24"/>
          <w:szCs w:val="24"/>
        </w:rPr>
        <w:lastRenderedPageBreak/>
        <w:t>(iv) The plan-owed or contracting hospitals at which the physician has admitting staff privileges.</w:t>
      </w:r>
    </w:p>
    <w:p w14:paraId="105AA665" w14:textId="77777777" w:rsidR="006B644F" w:rsidRPr="00C174A1" w:rsidRDefault="00C94B25" w:rsidP="00C94B25">
      <w:pPr>
        <w:pStyle w:val="xxxmsonormal"/>
        <w:rPr>
          <w:rFonts w:ascii="Arial" w:hAnsi="Arial" w:cs="Arial"/>
          <w:sz w:val="24"/>
          <w:szCs w:val="24"/>
        </w:rPr>
      </w:pPr>
      <w:r w:rsidRPr="00C174A1">
        <w:rPr>
          <w:rFonts w:ascii="Arial" w:hAnsi="Arial" w:cs="Arial"/>
          <w:sz w:val="24"/>
          <w:szCs w:val="24"/>
        </w:rPr>
        <w:t>(v) The professional address of the physician.</w:t>
      </w:r>
    </w:p>
    <w:p w14:paraId="41BFDC12" w14:textId="77777777" w:rsidR="006B644F" w:rsidRPr="00C174A1" w:rsidRDefault="00C94B25" w:rsidP="00C94B25">
      <w:pPr>
        <w:pStyle w:val="xxxmsonormal"/>
        <w:rPr>
          <w:rFonts w:ascii="Arial" w:hAnsi="Arial" w:cs="Arial"/>
          <w:sz w:val="24"/>
          <w:szCs w:val="24"/>
        </w:rPr>
      </w:pPr>
      <w:r w:rsidRPr="00C174A1">
        <w:rPr>
          <w:rFonts w:ascii="Arial" w:hAnsi="Arial" w:cs="Arial"/>
          <w:sz w:val="24"/>
          <w:szCs w:val="24"/>
        </w:rPr>
        <w:t>(vi) The physician’s relationship to the plan (employed by or contracting with the plan, or contracting through an IPA or one of the parties identified in Item I-1</w:t>
      </w:r>
      <w:r w:rsidRPr="00C174A1">
        <w:rPr>
          <w:rFonts w:ascii="Arial" w:hAnsi="Arial" w:cs="Arial"/>
          <w:strike/>
          <w:sz w:val="24"/>
          <w:szCs w:val="24"/>
        </w:rPr>
        <w:t>-a</w:t>
      </w:r>
      <w:r w:rsidRPr="00C174A1">
        <w:rPr>
          <w:rFonts w:ascii="Arial" w:hAnsi="Arial" w:cs="Arial"/>
          <w:sz w:val="24"/>
          <w:szCs w:val="24"/>
        </w:rPr>
        <w:t>.</w:t>
      </w:r>
    </w:p>
    <w:p w14:paraId="447F79B8" w14:textId="77777777" w:rsidR="006B644F" w:rsidRPr="00C174A1" w:rsidRDefault="00C94B25" w:rsidP="00C94B25">
      <w:pPr>
        <w:pStyle w:val="xxxmsonormal"/>
        <w:rPr>
          <w:rFonts w:ascii="Arial" w:hAnsi="Arial" w:cs="Arial"/>
          <w:sz w:val="24"/>
          <w:szCs w:val="24"/>
        </w:rPr>
      </w:pPr>
      <w:r w:rsidRPr="00C174A1">
        <w:rPr>
          <w:rFonts w:ascii="Arial" w:hAnsi="Arial" w:cs="Arial"/>
          <w:sz w:val="24"/>
          <w:szCs w:val="24"/>
        </w:rPr>
        <w:t>(vii) The percentage of the physician’s time allocated to enrollees of the plan.</w:t>
      </w:r>
    </w:p>
    <w:p w14:paraId="134EAB32" w14:textId="39747A2A" w:rsidR="00C94B25" w:rsidRPr="00C174A1" w:rsidRDefault="00C94B25" w:rsidP="00C94B25">
      <w:pPr>
        <w:pStyle w:val="xxxmsonormal"/>
        <w:rPr>
          <w:rFonts w:ascii="Arial" w:hAnsi="Arial" w:cs="Arial"/>
          <w:sz w:val="24"/>
          <w:szCs w:val="24"/>
        </w:rPr>
      </w:pPr>
      <w:r w:rsidRPr="00C174A1">
        <w:rPr>
          <w:rFonts w:ascii="Arial" w:hAnsi="Arial" w:cs="Arial"/>
          <w:sz w:val="24"/>
          <w:szCs w:val="24"/>
        </w:rPr>
        <w:t>(viii) The business hours of the physician’s office (i.e., Monday through Friday 8-5, closed Wednesdays).</w:t>
      </w:r>
    </w:p>
    <w:p w14:paraId="1DBDD817" w14:textId="46729F3C" w:rsidR="00C94B25" w:rsidRPr="00C174A1" w:rsidRDefault="00760E86" w:rsidP="00E62B79">
      <w:pPr>
        <w:pStyle w:val="xxxmsonormal"/>
        <w:spacing w:after="240"/>
        <w:rPr>
          <w:rFonts w:ascii="Arial" w:hAnsi="Arial" w:cs="Arial"/>
          <w:sz w:val="24"/>
          <w:szCs w:val="24"/>
          <w:u w:val="single"/>
        </w:rPr>
      </w:pPr>
      <w:r w:rsidRPr="00C174A1">
        <w:rPr>
          <w:rFonts w:ascii="Arial" w:hAnsi="Arial" w:cs="Arial"/>
          <w:sz w:val="24"/>
          <w:szCs w:val="24"/>
          <w:u w:val="single"/>
        </w:rPr>
        <w:t xml:space="preserve">(ix) </w:t>
      </w:r>
      <w:bookmarkStart w:id="3" w:name="_Hlk171587019"/>
      <w:r w:rsidRPr="00C174A1">
        <w:rPr>
          <w:rFonts w:ascii="Arial" w:hAnsi="Arial" w:cs="Arial"/>
          <w:sz w:val="24"/>
          <w:szCs w:val="24"/>
          <w:u w:val="single"/>
        </w:rPr>
        <w:t>An Exhibit I-1</w:t>
      </w:r>
      <w:r w:rsidRPr="00C174A1">
        <w:rPr>
          <w:rFonts w:ascii="Arial" w:eastAsia="Aptos" w:hAnsi="Arial" w:cs="Arial"/>
          <w:sz w:val="24"/>
          <w:szCs w:val="24"/>
          <w:u w:val="single"/>
        </w:rPr>
        <w:t xml:space="preserve"> submitted for the purpose of an application, amendment, notice of material modification, or other filing shall be submitted to the Department using the same report form templates and instructions as issued by the Department for annual reporting of network providers, pursuant to Rule 1300.67.2.2(h)(7).</w:t>
      </w:r>
      <w:bookmarkEnd w:id="3"/>
    </w:p>
    <w:p w14:paraId="04ED0B07" w14:textId="77777777" w:rsidR="006B644F" w:rsidRPr="00C174A1" w:rsidRDefault="009D2A8D" w:rsidP="009D2A8D">
      <w:pPr>
        <w:pStyle w:val="xxxmsonormal"/>
        <w:rPr>
          <w:rFonts w:ascii="Arial" w:hAnsi="Arial" w:cs="Arial"/>
          <w:sz w:val="24"/>
          <w:szCs w:val="24"/>
        </w:rPr>
      </w:pPr>
      <w:r w:rsidRPr="00C174A1">
        <w:rPr>
          <w:rFonts w:ascii="Arial" w:hAnsi="Arial" w:cs="Arial"/>
          <w:sz w:val="24"/>
          <w:szCs w:val="24"/>
        </w:rPr>
        <w:t>b. Physician Associations. For all entities other than individuals or independent practice associations who contract with applicant to provide physician services, and each plan-operated facility at which physician services are rendered by employees of the plan, as Exhibit I-1</w:t>
      </w:r>
      <w:r w:rsidR="00C31576" w:rsidRPr="00C174A1">
        <w:rPr>
          <w:rFonts w:ascii="Arial" w:hAnsi="Arial" w:cs="Arial"/>
          <w:sz w:val="24"/>
          <w:szCs w:val="24"/>
          <w:u w:val="single"/>
        </w:rPr>
        <w:t>,</w:t>
      </w:r>
      <w:r w:rsidRPr="00C174A1">
        <w:rPr>
          <w:rFonts w:ascii="Arial" w:hAnsi="Arial" w:cs="Arial"/>
          <w:strike/>
          <w:sz w:val="24"/>
          <w:szCs w:val="24"/>
        </w:rPr>
        <w:t>-b</w:t>
      </w:r>
      <w:r w:rsidRPr="00C174A1">
        <w:rPr>
          <w:rFonts w:ascii="Arial" w:hAnsi="Arial" w:cs="Arial"/>
          <w:sz w:val="24"/>
          <w:szCs w:val="24"/>
        </w:rPr>
        <w:t xml:space="preserve"> furnish the following information for each such contractor or facility:</w:t>
      </w:r>
    </w:p>
    <w:p w14:paraId="52162E12" w14:textId="77777777" w:rsidR="006B644F" w:rsidRPr="00C174A1" w:rsidRDefault="009D2A8D" w:rsidP="009D2A8D">
      <w:pPr>
        <w:pStyle w:val="xxxmsonormal"/>
        <w:rPr>
          <w:rFonts w:ascii="Arial" w:hAnsi="Arial" w:cs="Arial"/>
          <w:sz w:val="24"/>
          <w:szCs w:val="24"/>
        </w:rPr>
      </w:pPr>
      <w:r w:rsidRPr="00C174A1">
        <w:rPr>
          <w:rFonts w:ascii="Arial" w:hAnsi="Arial" w:cs="Arial"/>
          <w:sz w:val="24"/>
          <w:szCs w:val="24"/>
        </w:rPr>
        <w:t>(i) The name of the contractor or facility.</w:t>
      </w:r>
    </w:p>
    <w:p w14:paraId="02290020" w14:textId="77777777" w:rsidR="006B644F" w:rsidRPr="00C174A1" w:rsidRDefault="009D2A8D" w:rsidP="009D2A8D">
      <w:pPr>
        <w:pStyle w:val="xxxmsonormal"/>
        <w:rPr>
          <w:rFonts w:ascii="Arial" w:hAnsi="Arial" w:cs="Arial"/>
          <w:sz w:val="24"/>
          <w:szCs w:val="24"/>
        </w:rPr>
      </w:pPr>
      <w:r w:rsidRPr="00C174A1">
        <w:rPr>
          <w:rFonts w:ascii="Arial" w:hAnsi="Arial" w:cs="Arial"/>
          <w:sz w:val="24"/>
          <w:szCs w:val="24"/>
        </w:rPr>
        <w:t>(ii) The street address of the contractor or facility at which the physician services are rendered for the particular region or provider network.</w:t>
      </w:r>
    </w:p>
    <w:p w14:paraId="7B464A39" w14:textId="77777777" w:rsidR="006B644F" w:rsidRPr="00C174A1" w:rsidRDefault="009D2A8D" w:rsidP="009D2A8D">
      <w:pPr>
        <w:pStyle w:val="xxxmsonormal"/>
        <w:rPr>
          <w:rFonts w:ascii="Arial" w:hAnsi="Arial" w:cs="Arial"/>
          <w:sz w:val="24"/>
          <w:szCs w:val="24"/>
        </w:rPr>
      </w:pPr>
      <w:r w:rsidRPr="00C174A1">
        <w:rPr>
          <w:rFonts w:ascii="Arial" w:hAnsi="Arial" w:cs="Arial"/>
          <w:sz w:val="24"/>
          <w:szCs w:val="24"/>
        </w:rPr>
        <w:t>(iii) The type of entity (professional corporation, sole proprietor, partnership, etc.).</w:t>
      </w:r>
    </w:p>
    <w:p w14:paraId="498A0EE5" w14:textId="2D74F777" w:rsidR="00831DC5" w:rsidRPr="00C174A1" w:rsidRDefault="009D2A8D" w:rsidP="009D2A8D">
      <w:pPr>
        <w:pStyle w:val="xxxmsonormal"/>
        <w:rPr>
          <w:rFonts w:ascii="Arial" w:hAnsi="Arial" w:cs="Arial"/>
          <w:sz w:val="24"/>
          <w:szCs w:val="24"/>
        </w:rPr>
      </w:pPr>
      <w:r w:rsidRPr="00C174A1">
        <w:rPr>
          <w:rFonts w:ascii="Arial" w:hAnsi="Arial" w:cs="Arial"/>
          <w:sz w:val="24"/>
          <w:szCs w:val="24"/>
        </w:rPr>
        <w:t>(iv) The number of physicians rendering services for the plan by reason of such contract or by employment at such facility, and the number of “full-time equivalent’’ physicians being provided to enrollees of the plan.</w:t>
      </w:r>
    </w:p>
    <w:p w14:paraId="474AD147" w14:textId="281D5F5D" w:rsidR="009D2A8D" w:rsidRPr="00C174A1" w:rsidRDefault="009D2A8D" w:rsidP="00E62B79">
      <w:pPr>
        <w:pStyle w:val="xxxmsonormal"/>
        <w:spacing w:after="240"/>
        <w:rPr>
          <w:rFonts w:ascii="Arial" w:hAnsi="Arial" w:cs="Arial"/>
          <w:b/>
          <w:bCs/>
          <w:sz w:val="24"/>
          <w:szCs w:val="24"/>
          <w:u w:val="single"/>
        </w:rPr>
      </w:pPr>
      <w:r w:rsidRPr="00C174A1">
        <w:rPr>
          <w:rFonts w:ascii="Arial" w:hAnsi="Arial" w:cs="Arial"/>
          <w:sz w:val="24"/>
          <w:szCs w:val="24"/>
          <w:u w:val="single"/>
        </w:rPr>
        <w:t>(v) An Exhibit I-1</w:t>
      </w:r>
      <w:r w:rsidRPr="00C174A1">
        <w:rPr>
          <w:rFonts w:ascii="Arial" w:eastAsia="Aptos" w:hAnsi="Arial" w:cs="Arial"/>
          <w:sz w:val="24"/>
          <w:szCs w:val="24"/>
          <w:u w:val="single"/>
        </w:rPr>
        <w:t xml:space="preserve"> submitted for the purpose of an application, amendment, notice of material modification, or other filing shall be submitted to the Department using the same report form templates and instructions as issued by the Department for annual reporting of network providers, pursuant to Rule 1300.67.2.2(h)(7).</w:t>
      </w:r>
    </w:p>
    <w:p w14:paraId="73644F87" w14:textId="77777777" w:rsidR="006B644F" w:rsidRPr="00C174A1" w:rsidRDefault="00CE57CB" w:rsidP="00CE57CB">
      <w:pPr>
        <w:pStyle w:val="xxxmsonormal"/>
        <w:rPr>
          <w:rFonts w:ascii="Arial" w:hAnsi="Arial" w:cs="Arial"/>
          <w:sz w:val="24"/>
          <w:szCs w:val="24"/>
        </w:rPr>
      </w:pPr>
      <w:r w:rsidRPr="00C174A1">
        <w:rPr>
          <w:rFonts w:ascii="Arial" w:hAnsi="Arial" w:cs="Arial"/>
          <w:sz w:val="24"/>
          <w:szCs w:val="24"/>
        </w:rPr>
        <w:t>2. Hospitals. Attach as Exhibit I-2 a list of all hospitals which are operated by or contract with the plan. Provide the following information for each hospital:</w:t>
      </w:r>
    </w:p>
    <w:p w14:paraId="51ED4D87" w14:textId="77777777" w:rsidR="006B644F" w:rsidRPr="00C174A1" w:rsidRDefault="00CE57CB" w:rsidP="00CE57CB">
      <w:pPr>
        <w:pStyle w:val="xxxmsonormal"/>
        <w:rPr>
          <w:rFonts w:ascii="Arial" w:hAnsi="Arial" w:cs="Arial"/>
          <w:sz w:val="24"/>
          <w:szCs w:val="24"/>
        </w:rPr>
      </w:pPr>
      <w:r w:rsidRPr="00C174A1">
        <w:rPr>
          <w:rFonts w:ascii="Arial" w:hAnsi="Arial" w:cs="Arial"/>
          <w:sz w:val="24"/>
          <w:szCs w:val="24"/>
        </w:rPr>
        <w:t>a. Its legal name and any “dba’’ (fictitious name under which it does business).</w:t>
      </w:r>
    </w:p>
    <w:p w14:paraId="4E66EE28" w14:textId="77777777" w:rsidR="006B644F" w:rsidRPr="00C174A1" w:rsidRDefault="00CE57CB" w:rsidP="00CE57CB">
      <w:pPr>
        <w:pStyle w:val="xxxmsonormal"/>
        <w:rPr>
          <w:rFonts w:ascii="Arial" w:hAnsi="Arial" w:cs="Arial"/>
          <w:sz w:val="24"/>
          <w:szCs w:val="24"/>
        </w:rPr>
      </w:pPr>
      <w:r w:rsidRPr="00C174A1">
        <w:rPr>
          <w:rFonts w:ascii="Arial" w:hAnsi="Arial" w:cs="Arial"/>
          <w:sz w:val="24"/>
          <w:szCs w:val="24"/>
        </w:rPr>
        <w:t>b. Its address.</w:t>
      </w:r>
    </w:p>
    <w:p w14:paraId="2EE88D4D" w14:textId="77777777" w:rsidR="006B644F" w:rsidRPr="00C174A1" w:rsidRDefault="00CE57CB" w:rsidP="00CE57CB">
      <w:pPr>
        <w:pStyle w:val="xxxmsonormal"/>
        <w:rPr>
          <w:rFonts w:ascii="Arial" w:hAnsi="Arial" w:cs="Arial"/>
          <w:sz w:val="24"/>
          <w:szCs w:val="24"/>
        </w:rPr>
      </w:pPr>
      <w:r w:rsidRPr="00C174A1">
        <w:rPr>
          <w:rFonts w:ascii="Arial" w:hAnsi="Arial" w:cs="Arial"/>
          <w:sz w:val="24"/>
          <w:szCs w:val="24"/>
        </w:rPr>
        <w:t>c. Its license number.</w:t>
      </w:r>
    </w:p>
    <w:p w14:paraId="7CB05D6E" w14:textId="26982ED6" w:rsidR="006B644F" w:rsidRPr="00C174A1" w:rsidRDefault="00CE57CB" w:rsidP="00CE57CB">
      <w:pPr>
        <w:pStyle w:val="xxxmsonormal"/>
        <w:rPr>
          <w:rFonts w:ascii="Arial" w:hAnsi="Arial" w:cs="Arial"/>
          <w:sz w:val="24"/>
          <w:szCs w:val="24"/>
        </w:rPr>
      </w:pPr>
      <w:r w:rsidRPr="00C174A1">
        <w:rPr>
          <w:rFonts w:ascii="Arial" w:hAnsi="Arial" w:cs="Arial"/>
          <w:sz w:val="24"/>
          <w:szCs w:val="24"/>
        </w:rPr>
        <w:t xml:space="preserve">d. Whether it is a member of the American Hospital Association, </w:t>
      </w:r>
      <w:r w:rsidRPr="00FB2BB0">
        <w:rPr>
          <w:rFonts w:ascii="Arial" w:hAnsi="Arial" w:cs="Arial"/>
          <w:strike/>
          <w:sz w:val="24"/>
          <w:szCs w:val="24"/>
        </w:rPr>
        <w:t>whether it is currently accredited by the Joint Commission on the Accreditation of Hospitals, (JCAH)</w:t>
      </w:r>
      <w:r w:rsidRPr="00C174A1">
        <w:rPr>
          <w:rFonts w:ascii="Arial" w:hAnsi="Arial" w:cs="Arial"/>
          <w:sz w:val="24"/>
          <w:szCs w:val="24"/>
        </w:rPr>
        <w:t xml:space="preserve"> </w:t>
      </w:r>
      <w:r w:rsidR="009839F2" w:rsidRPr="00B1011E">
        <w:rPr>
          <w:rFonts w:ascii="Arial" w:hAnsi="Arial" w:cs="Arial"/>
          <w:sz w:val="24"/>
          <w:szCs w:val="24"/>
          <w:u w:val="single"/>
        </w:rPr>
        <w:t xml:space="preserve">the entity responsible for </w:t>
      </w:r>
      <w:r w:rsidR="00F551DB" w:rsidRPr="00B1011E">
        <w:rPr>
          <w:rFonts w:ascii="Arial" w:hAnsi="Arial" w:cs="Arial"/>
          <w:sz w:val="24"/>
          <w:szCs w:val="24"/>
          <w:u w:val="single"/>
        </w:rPr>
        <w:t>the hospital’s</w:t>
      </w:r>
      <w:r w:rsidR="00D103FA" w:rsidRPr="00B1011E">
        <w:rPr>
          <w:rFonts w:ascii="Arial" w:hAnsi="Arial" w:cs="Arial"/>
          <w:sz w:val="24"/>
          <w:szCs w:val="24"/>
          <w:u w:val="single"/>
        </w:rPr>
        <w:t xml:space="preserve"> current accreditation,</w:t>
      </w:r>
      <w:r w:rsidR="00D103FA">
        <w:rPr>
          <w:rFonts w:ascii="Arial" w:hAnsi="Arial" w:cs="Arial"/>
          <w:sz w:val="24"/>
          <w:szCs w:val="24"/>
        </w:rPr>
        <w:t xml:space="preserve"> </w:t>
      </w:r>
      <w:r w:rsidRPr="00C174A1">
        <w:rPr>
          <w:rFonts w:ascii="Arial" w:hAnsi="Arial" w:cs="Arial"/>
          <w:sz w:val="24"/>
          <w:szCs w:val="24"/>
        </w:rPr>
        <w:t>and the expiration date of its current accreditation.</w:t>
      </w:r>
    </w:p>
    <w:p w14:paraId="2246A1E5" w14:textId="77777777" w:rsidR="006B644F" w:rsidRPr="00C174A1" w:rsidRDefault="00CE57CB" w:rsidP="00CE57CB">
      <w:pPr>
        <w:pStyle w:val="xxxmsonormal"/>
        <w:rPr>
          <w:rFonts w:ascii="Arial" w:hAnsi="Arial" w:cs="Arial"/>
          <w:sz w:val="24"/>
          <w:szCs w:val="24"/>
        </w:rPr>
      </w:pPr>
      <w:r w:rsidRPr="00C174A1">
        <w:rPr>
          <w:rFonts w:ascii="Arial" w:hAnsi="Arial" w:cs="Arial"/>
          <w:sz w:val="24"/>
          <w:szCs w:val="24"/>
        </w:rPr>
        <w:t>e. Its bed capacity and rate of occupancy.</w:t>
      </w:r>
    </w:p>
    <w:p w14:paraId="576C413B" w14:textId="77777777" w:rsidR="006B644F" w:rsidRPr="00C174A1" w:rsidRDefault="00CE57CB" w:rsidP="00CE57CB">
      <w:pPr>
        <w:pStyle w:val="xxxmsonormal"/>
        <w:rPr>
          <w:rFonts w:ascii="Arial" w:hAnsi="Arial" w:cs="Arial"/>
          <w:sz w:val="24"/>
          <w:szCs w:val="24"/>
        </w:rPr>
      </w:pPr>
      <w:r w:rsidRPr="00C174A1">
        <w:rPr>
          <w:rFonts w:ascii="Arial" w:hAnsi="Arial" w:cs="Arial"/>
          <w:sz w:val="24"/>
          <w:szCs w:val="24"/>
        </w:rPr>
        <w:t>f. Its emergency room capabilities.</w:t>
      </w:r>
    </w:p>
    <w:p w14:paraId="3BB9D290" w14:textId="77777777" w:rsidR="006B644F" w:rsidRPr="00C174A1" w:rsidRDefault="00CE57CB" w:rsidP="00CE57CB">
      <w:pPr>
        <w:pStyle w:val="xxxmsonormal"/>
        <w:rPr>
          <w:rFonts w:ascii="Arial" w:hAnsi="Arial" w:cs="Arial"/>
          <w:sz w:val="24"/>
          <w:szCs w:val="24"/>
        </w:rPr>
      </w:pPr>
      <w:r w:rsidRPr="00C174A1">
        <w:rPr>
          <w:rFonts w:ascii="Arial" w:hAnsi="Arial" w:cs="Arial"/>
          <w:sz w:val="24"/>
          <w:szCs w:val="24"/>
        </w:rPr>
        <w:t xml:space="preserve">g. A list and full description of all services available to enrollees. </w:t>
      </w:r>
      <w:r w:rsidRPr="00FB2BB0">
        <w:rPr>
          <w:rFonts w:ascii="Arial" w:hAnsi="Arial" w:cs="Arial"/>
          <w:strike/>
          <w:sz w:val="24"/>
          <w:szCs w:val="24"/>
        </w:rPr>
        <w:t>Applicant may use a JCAH form or the equivalent.</w:t>
      </w:r>
    </w:p>
    <w:p w14:paraId="133B468E" w14:textId="3D4FDC0E" w:rsidR="009D2A8D" w:rsidRPr="00C174A1" w:rsidRDefault="00CE57CB" w:rsidP="00CE57CB">
      <w:pPr>
        <w:pStyle w:val="xxxmsonormal"/>
        <w:rPr>
          <w:rFonts w:ascii="Arial" w:hAnsi="Arial" w:cs="Arial"/>
          <w:sz w:val="24"/>
          <w:szCs w:val="24"/>
        </w:rPr>
      </w:pPr>
      <w:r w:rsidRPr="00C174A1">
        <w:rPr>
          <w:rFonts w:ascii="Arial" w:hAnsi="Arial" w:cs="Arial"/>
          <w:sz w:val="24"/>
          <w:szCs w:val="24"/>
        </w:rPr>
        <w:t>h. Its relationship with applicant (owned by, contracting provider, joint venture with applicant, etc.).</w:t>
      </w:r>
    </w:p>
    <w:p w14:paraId="65173549" w14:textId="3E39A106" w:rsidR="009475DD" w:rsidRPr="00C174A1" w:rsidRDefault="00D950E9" w:rsidP="00E62B79">
      <w:pPr>
        <w:pStyle w:val="xxxmsonormal"/>
        <w:spacing w:after="240"/>
        <w:rPr>
          <w:rFonts w:ascii="Arial" w:eastAsia="Aptos" w:hAnsi="Arial" w:cs="Arial"/>
          <w:sz w:val="24"/>
          <w:szCs w:val="24"/>
          <w:u w:val="single"/>
        </w:rPr>
      </w:pPr>
      <w:r w:rsidRPr="00C174A1">
        <w:rPr>
          <w:rFonts w:ascii="Arial" w:hAnsi="Arial" w:cs="Arial"/>
          <w:sz w:val="24"/>
          <w:szCs w:val="24"/>
          <w:u w:val="single"/>
        </w:rPr>
        <w:lastRenderedPageBreak/>
        <w:t>i. An Exhibit I-2</w:t>
      </w:r>
      <w:r w:rsidRPr="00C174A1">
        <w:rPr>
          <w:rFonts w:ascii="Arial" w:eastAsia="Aptos" w:hAnsi="Arial" w:cs="Arial"/>
          <w:sz w:val="24"/>
          <w:szCs w:val="24"/>
          <w:u w:val="single"/>
        </w:rPr>
        <w:t xml:space="preserve"> submitted for the purpose of an application, amendment, notice of material modification, or other filing shall be submitted to the Department using the same report form templates and instructions as issued by the Department for annual reporting of network providers, pursuant to Rule 1300.67.2.2(h)(7).</w:t>
      </w:r>
    </w:p>
    <w:p w14:paraId="7239D94D" w14:textId="77777777" w:rsidR="006B644F" w:rsidRPr="00C174A1" w:rsidRDefault="009475DD" w:rsidP="009475DD">
      <w:pPr>
        <w:pStyle w:val="xxxmsonormal"/>
        <w:rPr>
          <w:rFonts w:ascii="Arial" w:hAnsi="Arial" w:cs="Arial"/>
          <w:sz w:val="24"/>
          <w:szCs w:val="24"/>
        </w:rPr>
      </w:pPr>
      <w:r w:rsidRPr="00C174A1">
        <w:rPr>
          <w:rFonts w:ascii="Arial" w:hAnsi="Arial" w:cs="Arial"/>
          <w:sz w:val="24"/>
          <w:szCs w:val="24"/>
        </w:rPr>
        <w:t>3. All Other Providers of Health Care Services. Attach as Exhibit I-3 a list of all providers of health care service contracting with or owned by the applicant which are not included in the physician and hospital listings. For each such provider, furnish the following information:</w:t>
      </w:r>
    </w:p>
    <w:p w14:paraId="466BDD21" w14:textId="77777777" w:rsidR="006B644F" w:rsidRPr="00C174A1" w:rsidRDefault="009475DD" w:rsidP="009475DD">
      <w:pPr>
        <w:pStyle w:val="xxxmsonormal"/>
        <w:rPr>
          <w:rFonts w:ascii="Arial" w:hAnsi="Arial" w:cs="Arial"/>
          <w:sz w:val="24"/>
          <w:szCs w:val="24"/>
        </w:rPr>
      </w:pPr>
      <w:r w:rsidRPr="00C174A1">
        <w:rPr>
          <w:rFonts w:ascii="Arial" w:hAnsi="Arial" w:cs="Arial"/>
          <w:sz w:val="24"/>
          <w:szCs w:val="24"/>
        </w:rPr>
        <w:t>a. The legal name of the provider and any “dba.’’</w:t>
      </w:r>
    </w:p>
    <w:p w14:paraId="0210A09A" w14:textId="77777777" w:rsidR="006B644F" w:rsidRPr="00C174A1" w:rsidRDefault="009475DD" w:rsidP="009475DD">
      <w:pPr>
        <w:pStyle w:val="xxxmsonormal"/>
        <w:rPr>
          <w:rFonts w:ascii="Arial" w:hAnsi="Arial" w:cs="Arial"/>
          <w:sz w:val="24"/>
          <w:szCs w:val="24"/>
        </w:rPr>
      </w:pPr>
      <w:r w:rsidRPr="00C174A1">
        <w:rPr>
          <w:rFonts w:ascii="Arial" w:hAnsi="Arial" w:cs="Arial"/>
          <w:sz w:val="24"/>
          <w:szCs w:val="24"/>
        </w:rPr>
        <w:t>b. Its address.</w:t>
      </w:r>
    </w:p>
    <w:p w14:paraId="6CE4ED48" w14:textId="77777777" w:rsidR="006B644F" w:rsidRPr="00C174A1" w:rsidRDefault="009475DD" w:rsidP="009475DD">
      <w:pPr>
        <w:pStyle w:val="xxxmsonormal"/>
        <w:rPr>
          <w:rFonts w:ascii="Arial" w:hAnsi="Arial" w:cs="Arial"/>
          <w:sz w:val="24"/>
          <w:szCs w:val="24"/>
        </w:rPr>
      </w:pPr>
      <w:r w:rsidRPr="00C174A1">
        <w:rPr>
          <w:rFonts w:ascii="Arial" w:hAnsi="Arial" w:cs="Arial"/>
          <w:sz w:val="24"/>
          <w:szCs w:val="24"/>
        </w:rPr>
        <w:t>c. Its license number.</w:t>
      </w:r>
    </w:p>
    <w:p w14:paraId="2A32FFF3" w14:textId="77777777" w:rsidR="006B644F" w:rsidRPr="00C174A1" w:rsidRDefault="009475DD" w:rsidP="009475DD">
      <w:pPr>
        <w:pStyle w:val="xxxmsonormal"/>
        <w:rPr>
          <w:rFonts w:ascii="Arial" w:hAnsi="Arial" w:cs="Arial"/>
          <w:sz w:val="24"/>
          <w:szCs w:val="24"/>
        </w:rPr>
      </w:pPr>
      <w:r w:rsidRPr="00C174A1">
        <w:rPr>
          <w:rFonts w:ascii="Arial" w:hAnsi="Arial" w:cs="Arial"/>
          <w:sz w:val="24"/>
          <w:szCs w:val="24"/>
        </w:rPr>
        <w:t>d. The health care services it provides to enrollees of the plan (e.g., home health agencies, ambulance company, laboratory, pharmacy, skilled nursing facility, surgi-center, mental health, family planning, etc.).</w:t>
      </w:r>
    </w:p>
    <w:p w14:paraId="43F2FC2E" w14:textId="77777777" w:rsidR="006B644F" w:rsidRPr="00C174A1" w:rsidRDefault="009475DD" w:rsidP="009475DD">
      <w:pPr>
        <w:pStyle w:val="xxxmsonormal"/>
        <w:rPr>
          <w:rFonts w:ascii="Arial" w:hAnsi="Arial" w:cs="Arial"/>
          <w:sz w:val="24"/>
          <w:szCs w:val="24"/>
        </w:rPr>
      </w:pPr>
      <w:r w:rsidRPr="00C174A1">
        <w:rPr>
          <w:rFonts w:ascii="Arial" w:hAnsi="Arial" w:cs="Arial"/>
          <w:sz w:val="24"/>
          <w:szCs w:val="24"/>
        </w:rPr>
        <w:t>e. Its hours of operation and the provision made for after-hours service.</w:t>
      </w:r>
    </w:p>
    <w:p w14:paraId="5BA8B315" w14:textId="77777777" w:rsidR="006B644F" w:rsidRPr="00C174A1" w:rsidRDefault="009475DD" w:rsidP="009475DD">
      <w:pPr>
        <w:pStyle w:val="xxxmsonormal"/>
        <w:rPr>
          <w:rFonts w:ascii="Arial" w:hAnsi="Arial" w:cs="Arial"/>
          <w:sz w:val="24"/>
          <w:szCs w:val="24"/>
        </w:rPr>
      </w:pPr>
      <w:r w:rsidRPr="00C174A1">
        <w:rPr>
          <w:rFonts w:ascii="Arial" w:hAnsi="Arial" w:cs="Arial"/>
          <w:sz w:val="24"/>
          <w:szCs w:val="24"/>
        </w:rPr>
        <w:t>f. An appropriate measure of the provider’s capacity to provide health care service, the existing utilization of such services by other than enrollees of the plan and the projected use of the services by enrollees.</w:t>
      </w:r>
    </w:p>
    <w:p w14:paraId="0A3975E3" w14:textId="41AE6D6D" w:rsidR="009475DD" w:rsidRPr="00C174A1" w:rsidRDefault="009475DD" w:rsidP="009475DD">
      <w:pPr>
        <w:pStyle w:val="xxxmsonormal"/>
        <w:rPr>
          <w:rFonts w:ascii="Arial" w:hAnsi="Arial" w:cs="Arial"/>
          <w:sz w:val="24"/>
          <w:szCs w:val="24"/>
        </w:rPr>
      </w:pPr>
      <w:r w:rsidRPr="00C174A1">
        <w:rPr>
          <w:rFonts w:ascii="Arial" w:hAnsi="Arial" w:cs="Arial"/>
          <w:sz w:val="24"/>
          <w:szCs w:val="24"/>
        </w:rPr>
        <w:t>g. The provider’s relationship to the plan (owned by, contracting with, etc.).</w:t>
      </w:r>
    </w:p>
    <w:p w14:paraId="1405E429" w14:textId="1B04F84C" w:rsidR="005419ED" w:rsidRPr="00C174A1" w:rsidRDefault="009475DD" w:rsidP="00E62B79">
      <w:pPr>
        <w:pStyle w:val="xxxmsonormal"/>
        <w:spacing w:after="240"/>
        <w:rPr>
          <w:rFonts w:ascii="Arial" w:hAnsi="Arial" w:cs="Arial"/>
          <w:sz w:val="24"/>
          <w:szCs w:val="24"/>
        </w:rPr>
      </w:pPr>
      <w:r w:rsidRPr="00C174A1">
        <w:rPr>
          <w:rFonts w:ascii="Arial" w:hAnsi="Arial" w:cs="Arial"/>
          <w:sz w:val="24"/>
          <w:szCs w:val="24"/>
          <w:u w:val="single"/>
        </w:rPr>
        <w:t>h. An Exhibit I-3</w:t>
      </w:r>
      <w:r w:rsidRPr="00C174A1">
        <w:rPr>
          <w:rFonts w:ascii="Arial" w:eastAsia="Aptos" w:hAnsi="Arial" w:cs="Arial"/>
          <w:sz w:val="24"/>
          <w:szCs w:val="24"/>
          <w:u w:val="single"/>
        </w:rPr>
        <w:t xml:space="preserve"> submitted for the purpose of an application, amendment, notice of material modification, or other filing shall be submitted to the Department using the same report form templates and instructions as issued by the Department for annual reporting of network providers, pursuant to Rule 1300.67.2.2(h)(7).</w:t>
      </w:r>
    </w:p>
    <w:p w14:paraId="688918D0" w14:textId="3485454D" w:rsidR="005419ED" w:rsidRPr="00C174A1" w:rsidRDefault="005419ED" w:rsidP="00E62B79">
      <w:pPr>
        <w:pStyle w:val="xxxmsonormal"/>
        <w:spacing w:after="240"/>
        <w:rPr>
          <w:rFonts w:ascii="Arial" w:hAnsi="Arial" w:cs="Arial"/>
          <w:sz w:val="24"/>
          <w:szCs w:val="24"/>
        </w:rPr>
      </w:pPr>
      <w:r w:rsidRPr="00C174A1">
        <w:rPr>
          <w:rFonts w:ascii="Arial" w:hAnsi="Arial" w:cs="Arial"/>
          <w:sz w:val="24"/>
          <w:szCs w:val="24"/>
        </w:rPr>
        <w:t>4. Calculation of Provider-Enrollee Ratios. As Exhibit I-4</w:t>
      </w:r>
      <w:r w:rsidR="00966FEB" w:rsidRPr="00FB2BB0">
        <w:rPr>
          <w:rFonts w:ascii="Arial" w:hAnsi="Arial" w:cs="Arial"/>
          <w:sz w:val="24"/>
          <w:szCs w:val="24"/>
          <w:u w:val="single"/>
        </w:rPr>
        <w:t>-a</w:t>
      </w:r>
      <w:r w:rsidRPr="002633D3">
        <w:rPr>
          <w:rFonts w:ascii="Arial" w:hAnsi="Arial" w:cs="Arial"/>
          <w:sz w:val="24"/>
          <w:szCs w:val="24"/>
        </w:rPr>
        <w:t>,</w:t>
      </w:r>
      <w:r w:rsidRPr="00C174A1">
        <w:rPr>
          <w:rFonts w:ascii="Arial" w:hAnsi="Arial" w:cs="Arial"/>
          <w:sz w:val="24"/>
          <w:szCs w:val="24"/>
        </w:rPr>
        <w:t xml:space="preserve"> furnish a calculation of the adequacy of the applicant’s provider arrangements for each region or provider network within applicant’s service area. This should be based on the full range of the health care services covered by the applicant’s full-service or specialized plan contracts, the extent to which contracting and planned-owned or employed providers are available to provide such services, the enrollee population served by such providers and the adequacy of the provider system in each category based on standard utilization data. Assumptions employed in such calculations should be stated, including the extent to which paraprofessionals and allied health personnel will be used by applicant or providers and the protocols and method of supervision of such personnel.</w:t>
      </w:r>
      <w:r w:rsidRPr="00C174A1">
        <w:rPr>
          <w:rFonts w:ascii="Arial" w:hAnsi="Arial" w:cs="Arial"/>
          <w:sz w:val="24"/>
          <w:szCs w:val="24"/>
          <w:u w:val="single"/>
        </w:rPr>
        <w:t xml:space="preserve"> </w:t>
      </w:r>
      <w:r w:rsidR="003A6507" w:rsidRPr="00C174A1">
        <w:rPr>
          <w:rFonts w:ascii="Arial" w:hAnsi="Arial" w:cs="Arial"/>
          <w:sz w:val="24"/>
          <w:szCs w:val="24"/>
          <w:u w:val="single"/>
        </w:rPr>
        <w:t xml:space="preserve">Network enrollment data </w:t>
      </w:r>
      <w:r w:rsidR="00392BFD" w:rsidRPr="00C174A1">
        <w:rPr>
          <w:rFonts w:ascii="Arial" w:hAnsi="Arial" w:cs="Arial"/>
          <w:sz w:val="24"/>
          <w:szCs w:val="24"/>
          <w:u w:val="single"/>
        </w:rPr>
        <w:t>submitted as</w:t>
      </w:r>
      <w:r w:rsidR="00A116E1" w:rsidRPr="00C174A1">
        <w:rPr>
          <w:rFonts w:ascii="Arial" w:hAnsi="Arial" w:cs="Arial"/>
          <w:sz w:val="24"/>
          <w:szCs w:val="24"/>
          <w:u w:val="single"/>
        </w:rPr>
        <w:t xml:space="preserve"> an</w:t>
      </w:r>
      <w:r w:rsidR="0043096F" w:rsidRPr="00C174A1">
        <w:rPr>
          <w:rFonts w:ascii="Arial" w:hAnsi="Arial" w:cs="Arial"/>
          <w:sz w:val="24"/>
          <w:szCs w:val="24"/>
          <w:u w:val="single"/>
        </w:rPr>
        <w:t xml:space="preserve"> Exhibit I-</w:t>
      </w:r>
      <w:r w:rsidR="005515DF" w:rsidRPr="00C174A1">
        <w:rPr>
          <w:rFonts w:ascii="Arial" w:hAnsi="Arial" w:cs="Arial"/>
          <w:sz w:val="24"/>
          <w:szCs w:val="24"/>
          <w:u w:val="single"/>
        </w:rPr>
        <w:t>4</w:t>
      </w:r>
      <w:r w:rsidR="00966FEB" w:rsidRPr="00C174A1">
        <w:rPr>
          <w:rFonts w:ascii="Arial" w:hAnsi="Arial" w:cs="Arial"/>
          <w:sz w:val="24"/>
          <w:szCs w:val="24"/>
          <w:u w:val="single"/>
        </w:rPr>
        <w:t>-b</w:t>
      </w:r>
      <w:r w:rsidR="0043096F" w:rsidRPr="00C174A1">
        <w:rPr>
          <w:rFonts w:ascii="Arial" w:eastAsia="Aptos" w:hAnsi="Arial" w:cs="Arial"/>
          <w:sz w:val="24"/>
          <w:szCs w:val="24"/>
          <w:u w:val="single"/>
        </w:rPr>
        <w:t xml:space="preserve"> for the purpose of an application, amendment,</w:t>
      </w:r>
      <w:r w:rsidR="00BD461C" w:rsidRPr="00C174A1">
        <w:rPr>
          <w:rFonts w:ascii="Arial" w:eastAsia="Aptos" w:hAnsi="Arial" w:cs="Arial"/>
          <w:sz w:val="24"/>
          <w:szCs w:val="24"/>
          <w:u w:val="single"/>
        </w:rPr>
        <w:t xml:space="preserve"> notice of</w:t>
      </w:r>
      <w:r w:rsidR="0043096F" w:rsidRPr="00C174A1">
        <w:rPr>
          <w:rFonts w:ascii="Arial" w:eastAsia="Aptos" w:hAnsi="Arial" w:cs="Arial"/>
          <w:sz w:val="24"/>
          <w:szCs w:val="24"/>
          <w:u w:val="single"/>
        </w:rPr>
        <w:t xml:space="preserve"> material modification, or other filing shall be submitted to the Department using the same </w:t>
      </w:r>
      <w:r w:rsidR="003A6507" w:rsidRPr="00C174A1">
        <w:rPr>
          <w:rFonts w:ascii="Arial" w:eastAsia="Aptos" w:hAnsi="Arial" w:cs="Arial"/>
          <w:sz w:val="24"/>
          <w:szCs w:val="24"/>
          <w:u w:val="single"/>
        </w:rPr>
        <w:t>network enrollment</w:t>
      </w:r>
      <w:r w:rsidR="0043096F" w:rsidRPr="00C174A1">
        <w:rPr>
          <w:rFonts w:ascii="Arial" w:eastAsia="Aptos" w:hAnsi="Arial" w:cs="Arial"/>
          <w:sz w:val="24"/>
          <w:szCs w:val="24"/>
          <w:u w:val="single"/>
        </w:rPr>
        <w:t xml:space="preserve"> templates and instructions as issued by the Department for annual reporting of network providers, pursuant to Rule 1300.67.2.2(h)(7).</w:t>
      </w:r>
    </w:p>
    <w:p w14:paraId="42B53DF9" w14:textId="77777777" w:rsidR="006B644F" w:rsidRPr="00C174A1" w:rsidRDefault="00222DCA" w:rsidP="00222DCA">
      <w:pPr>
        <w:pStyle w:val="xxxmsonormal"/>
        <w:rPr>
          <w:rFonts w:ascii="Arial" w:hAnsi="Arial" w:cs="Arial"/>
          <w:sz w:val="24"/>
          <w:szCs w:val="24"/>
        </w:rPr>
      </w:pPr>
      <w:r w:rsidRPr="00C174A1">
        <w:rPr>
          <w:rFonts w:ascii="Arial" w:hAnsi="Arial" w:cs="Arial"/>
          <w:sz w:val="24"/>
          <w:szCs w:val="24"/>
        </w:rPr>
        <w:t>5. Applicant’s Standards of Accessibility. Attach as Exhibit I-5</w:t>
      </w:r>
      <w:r w:rsidR="00A12484" w:rsidRPr="00C174A1">
        <w:rPr>
          <w:rFonts w:ascii="Arial" w:hAnsi="Arial" w:cs="Arial"/>
          <w:sz w:val="24"/>
          <w:szCs w:val="24"/>
          <w:u w:val="single"/>
        </w:rPr>
        <w:t>-a</w:t>
      </w:r>
      <w:r w:rsidRPr="00C174A1">
        <w:rPr>
          <w:rFonts w:ascii="Arial" w:hAnsi="Arial" w:cs="Arial"/>
          <w:sz w:val="24"/>
          <w:szCs w:val="24"/>
        </w:rPr>
        <w:t xml:space="preserve"> a detailed description of the applicant’s standards with respect to the accessibility and its procedures for monitoring the accessibility of services. Standards should be expressed in terms of the level of accessibility which the applicant has as its objective and the minimum level of accessibility below which corrective action will be taken. Cover each of the following:</w:t>
      </w:r>
    </w:p>
    <w:p w14:paraId="1BD37E7C" w14:textId="77777777" w:rsidR="006B644F" w:rsidRPr="00C174A1" w:rsidRDefault="00222DCA" w:rsidP="00222DCA">
      <w:pPr>
        <w:pStyle w:val="xxxmsonormal"/>
        <w:rPr>
          <w:rFonts w:ascii="Arial" w:hAnsi="Arial" w:cs="Arial"/>
          <w:sz w:val="24"/>
          <w:szCs w:val="24"/>
        </w:rPr>
      </w:pPr>
      <w:r w:rsidRPr="00C174A1">
        <w:rPr>
          <w:rFonts w:ascii="Arial" w:hAnsi="Arial" w:cs="Arial"/>
          <w:sz w:val="24"/>
          <w:szCs w:val="24"/>
        </w:rPr>
        <w:t>a. the availability of appointments for primary care and specialty services,</w:t>
      </w:r>
    </w:p>
    <w:p w14:paraId="279DD7DE" w14:textId="77777777" w:rsidR="006B644F" w:rsidRPr="00C174A1" w:rsidRDefault="00222DCA" w:rsidP="00222DCA">
      <w:pPr>
        <w:pStyle w:val="xxxmsonormal"/>
        <w:rPr>
          <w:rFonts w:ascii="Arial" w:hAnsi="Arial" w:cs="Arial"/>
          <w:sz w:val="24"/>
          <w:szCs w:val="24"/>
        </w:rPr>
      </w:pPr>
      <w:r w:rsidRPr="00C174A1">
        <w:rPr>
          <w:rFonts w:ascii="Arial" w:hAnsi="Arial" w:cs="Arial"/>
          <w:sz w:val="24"/>
          <w:szCs w:val="24"/>
        </w:rPr>
        <w:lastRenderedPageBreak/>
        <w:t>b. the availability of after hours and emergency services,</w:t>
      </w:r>
    </w:p>
    <w:p w14:paraId="7B4EE103" w14:textId="77777777" w:rsidR="006B644F" w:rsidRPr="00C174A1" w:rsidRDefault="00222DCA" w:rsidP="00222DCA">
      <w:pPr>
        <w:pStyle w:val="xxxmsonormal"/>
        <w:rPr>
          <w:rFonts w:ascii="Arial" w:hAnsi="Arial" w:cs="Arial"/>
          <w:sz w:val="24"/>
          <w:szCs w:val="24"/>
        </w:rPr>
      </w:pPr>
      <w:r w:rsidRPr="00C174A1">
        <w:rPr>
          <w:rFonts w:ascii="Arial" w:hAnsi="Arial" w:cs="Arial"/>
          <w:sz w:val="24"/>
          <w:szCs w:val="24"/>
        </w:rPr>
        <w:t>c. an assessment of probable patient waiting times for scheduled appointments,</w:t>
      </w:r>
    </w:p>
    <w:p w14:paraId="69F72051" w14:textId="77777777" w:rsidR="006B644F" w:rsidRPr="00C174A1" w:rsidRDefault="00222DCA" w:rsidP="00222DCA">
      <w:pPr>
        <w:pStyle w:val="xxxmsonormal"/>
        <w:rPr>
          <w:rFonts w:ascii="Arial" w:hAnsi="Arial" w:cs="Arial"/>
          <w:sz w:val="24"/>
          <w:szCs w:val="24"/>
        </w:rPr>
      </w:pPr>
      <w:r w:rsidRPr="00C174A1">
        <w:rPr>
          <w:rFonts w:ascii="Arial" w:hAnsi="Arial" w:cs="Arial"/>
          <w:sz w:val="24"/>
          <w:szCs w:val="24"/>
        </w:rPr>
        <w:t>d. the proximity of specialists, hospitals, etc. to sources of primary care, and</w:t>
      </w:r>
    </w:p>
    <w:p w14:paraId="3F91AC66" w14:textId="77777777" w:rsidR="006B644F" w:rsidRPr="00C174A1" w:rsidRDefault="00222DCA" w:rsidP="00222DCA">
      <w:pPr>
        <w:pStyle w:val="xxxmsonormal"/>
        <w:rPr>
          <w:rFonts w:ascii="Arial" w:hAnsi="Arial" w:cs="Arial"/>
          <w:sz w:val="24"/>
          <w:szCs w:val="24"/>
        </w:rPr>
      </w:pPr>
      <w:r w:rsidRPr="00C174A1">
        <w:rPr>
          <w:rFonts w:ascii="Arial" w:hAnsi="Arial" w:cs="Arial"/>
          <w:sz w:val="24"/>
          <w:szCs w:val="24"/>
        </w:rPr>
        <w:t>e. a description of applicant’s system for monitoring and evaluating accessibility. (Discuss applicant’s system for monitoring problems that develop, including telephone inaccessibility, delayed appointment dates, waiting time for appointments, other barriers to accessibility, and any problems or dissatisfaction identified through complaints from contracting providers or grievances from subscribers or enrollees.)</w:t>
      </w:r>
    </w:p>
    <w:p w14:paraId="6E89D168" w14:textId="10704EF4" w:rsidR="005419ED" w:rsidRPr="00C174A1" w:rsidRDefault="00222DCA" w:rsidP="00222DCA">
      <w:pPr>
        <w:pStyle w:val="xxxmsonormal"/>
        <w:rPr>
          <w:rFonts w:ascii="Arial" w:hAnsi="Arial" w:cs="Arial"/>
          <w:sz w:val="24"/>
          <w:szCs w:val="24"/>
        </w:rPr>
      </w:pPr>
      <w:r w:rsidRPr="00C174A1">
        <w:rPr>
          <w:rFonts w:ascii="Arial" w:hAnsi="Arial" w:cs="Arial"/>
          <w:sz w:val="24"/>
          <w:szCs w:val="24"/>
        </w:rPr>
        <w:t>f. the contractual arrangements utilized by the applicant to assure the monitoring of accessibility and conformance to standards of accessibility by contracting providers.</w:t>
      </w:r>
    </w:p>
    <w:p w14:paraId="6F5B61A0" w14:textId="55465C7C" w:rsidR="00F93A71" w:rsidRPr="00C174A1" w:rsidRDefault="00F93A71" w:rsidP="00E62B79">
      <w:pPr>
        <w:pStyle w:val="xxxmsonormal"/>
        <w:spacing w:after="240"/>
        <w:rPr>
          <w:rFonts w:ascii="Arial" w:hAnsi="Arial" w:cs="Arial"/>
          <w:sz w:val="24"/>
          <w:szCs w:val="24"/>
          <w:u w:val="single"/>
        </w:rPr>
      </w:pPr>
      <w:r w:rsidRPr="00C174A1">
        <w:rPr>
          <w:rFonts w:ascii="Arial" w:hAnsi="Arial" w:cs="Arial"/>
          <w:sz w:val="24"/>
          <w:szCs w:val="24"/>
          <w:u w:val="single"/>
        </w:rPr>
        <w:t xml:space="preserve">g. Alternative standards of accessibility proposed by a health care service plan that accompany a request made under Rule 1300.67.2.1 </w:t>
      </w:r>
      <w:r w:rsidR="00BB4E1D" w:rsidRPr="00C174A1">
        <w:rPr>
          <w:rFonts w:ascii="Arial" w:hAnsi="Arial" w:cs="Arial"/>
          <w:sz w:val="24"/>
          <w:szCs w:val="24"/>
          <w:u w:val="single"/>
        </w:rPr>
        <w:t>must</w:t>
      </w:r>
      <w:r w:rsidR="00AB0B98" w:rsidRPr="00C174A1">
        <w:rPr>
          <w:rFonts w:ascii="Arial" w:hAnsi="Arial" w:cs="Arial"/>
          <w:sz w:val="24"/>
          <w:szCs w:val="24"/>
          <w:u w:val="single"/>
        </w:rPr>
        <w:t xml:space="preserve"> </w:t>
      </w:r>
      <w:r w:rsidRPr="00C174A1">
        <w:rPr>
          <w:rFonts w:ascii="Arial" w:hAnsi="Arial" w:cs="Arial"/>
          <w:sz w:val="24"/>
          <w:szCs w:val="24"/>
          <w:u w:val="single"/>
        </w:rPr>
        <w:t xml:space="preserve">be submitted as </w:t>
      </w:r>
      <w:r w:rsidR="00AB0B98" w:rsidRPr="00C174A1">
        <w:rPr>
          <w:rFonts w:ascii="Arial" w:hAnsi="Arial" w:cs="Arial"/>
          <w:sz w:val="24"/>
          <w:szCs w:val="24"/>
          <w:u w:val="single"/>
        </w:rPr>
        <w:t xml:space="preserve">an </w:t>
      </w:r>
      <w:r w:rsidRPr="00C174A1">
        <w:rPr>
          <w:rFonts w:ascii="Arial" w:hAnsi="Arial" w:cs="Arial"/>
          <w:sz w:val="24"/>
          <w:szCs w:val="24"/>
          <w:u w:val="single"/>
        </w:rPr>
        <w:t>Exhibit I-5-</w:t>
      </w:r>
      <w:r w:rsidR="00461D64" w:rsidRPr="00C174A1">
        <w:rPr>
          <w:rFonts w:ascii="Arial" w:hAnsi="Arial" w:cs="Arial"/>
          <w:sz w:val="24"/>
          <w:szCs w:val="24"/>
          <w:u w:val="single"/>
        </w:rPr>
        <w:t>b</w:t>
      </w:r>
      <w:r w:rsidRPr="00C174A1">
        <w:rPr>
          <w:rFonts w:ascii="Arial" w:hAnsi="Arial" w:cs="Arial"/>
          <w:sz w:val="24"/>
          <w:szCs w:val="24"/>
          <w:u w:val="single"/>
        </w:rPr>
        <w:t>.</w:t>
      </w:r>
    </w:p>
    <w:p w14:paraId="4FE647AD" w14:textId="612E1AB5" w:rsidR="00B44DBC" w:rsidRPr="00C174A1" w:rsidRDefault="007466FA" w:rsidP="00FC7EFB">
      <w:pPr>
        <w:pStyle w:val="xxxmsonormal"/>
        <w:spacing w:after="240"/>
        <w:rPr>
          <w:rFonts w:ascii="Arial" w:hAnsi="Arial" w:cs="Arial"/>
          <w:sz w:val="24"/>
          <w:szCs w:val="24"/>
        </w:rPr>
      </w:pPr>
      <w:r w:rsidRPr="00C174A1">
        <w:rPr>
          <w:rFonts w:ascii="Arial" w:hAnsi="Arial" w:cs="Arial"/>
          <w:sz w:val="24"/>
          <w:szCs w:val="24"/>
        </w:rPr>
        <w:t>[…]</w:t>
      </w:r>
    </w:p>
    <w:p w14:paraId="19637EA6" w14:textId="08BD3214" w:rsidR="009F7D70" w:rsidRPr="00E03031" w:rsidRDefault="009F7D70" w:rsidP="00FC7EFB">
      <w:pPr>
        <w:pStyle w:val="xxxmsonormal"/>
        <w:spacing w:after="240"/>
        <w:rPr>
          <w:rFonts w:ascii="Arial" w:hAnsi="Arial" w:cs="Arial"/>
          <w:sz w:val="24"/>
          <w:szCs w:val="24"/>
        </w:rPr>
      </w:pPr>
      <w:r w:rsidRPr="00E03031">
        <w:rPr>
          <w:rFonts w:ascii="Arial" w:hAnsi="Arial" w:cs="Arial"/>
          <w:sz w:val="24"/>
          <w:szCs w:val="24"/>
        </w:rPr>
        <w:t>NOTE: Authority cited: Section</w:t>
      </w:r>
      <w:r w:rsidR="00B63295" w:rsidRPr="00E03031">
        <w:rPr>
          <w:rFonts w:ascii="Arial" w:hAnsi="Arial" w:cs="Arial"/>
          <w:sz w:val="24"/>
          <w:szCs w:val="24"/>
          <w:u w:val="single"/>
        </w:rPr>
        <w:t>s</w:t>
      </w:r>
      <w:r w:rsidRPr="00E03031">
        <w:rPr>
          <w:rFonts w:ascii="Arial" w:hAnsi="Arial" w:cs="Arial"/>
          <w:sz w:val="24"/>
          <w:szCs w:val="24"/>
        </w:rPr>
        <w:t xml:space="preserve"> 1344</w:t>
      </w:r>
      <w:r w:rsidR="00344D45" w:rsidRPr="00E03031">
        <w:rPr>
          <w:rFonts w:ascii="Arial" w:hAnsi="Arial" w:cs="Arial"/>
          <w:sz w:val="24"/>
          <w:szCs w:val="24"/>
          <w:u w:val="single"/>
        </w:rPr>
        <w:t xml:space="preserve">, </w:t>
      </w:r>
      <w:r w:rsidR="00B63295" w:rsidRPr="00E03031">
        <w:rPr>
          <w:rFonts w:ascii="Arial" w:hAnsi="Arial" w:cs="Arial"/>
          <w:sz w:val="24"/>
          <w:szCs w:val="24"/>
          <w:u w:val="single"/>
        </w:rPr>
        <w:t>1367.03</w:t>
      </w:r>
      <w:r w:rsidR="003D7FA0" w:rsidRPr="00E03031">
        <w:rPr>
          <w:rFonts w:ascii="Arial" w:hAnsi="Arial" w:cs="Arial"/>
          <w:sz w:val="24"/>
          <w:szCs w:val="24"/>
          <w:u w:val="single"/>
        </w:rPr>
        <w:t>,</w:t>
      </w:r>
      <w:r w:rsidR="00344D45" w:rsidRPr="00E03031">
        <w:rPr>
          <w:rFonts w:ascii="Arial" w:hAnsi="Arial" w:cs="Arial"/>
          <w:sz w:val="24"/>
          <w:szCs w:val="24"/>
          <w:u w:val="single"/>
        </w:rPr>
        <w:t xml:space="preserve"> </w:t>
      </w:r>
      <w:r w:rsidR="00B63295" w:rsidRPr="00E03031">
        <w:rPr>
          <w:rFonts w:ascii="Arial" w:hAnsi="Arial" w:cs="Arial"/>
          <w:sz w:val="24"/>
          <w:szCs w:val="24"/>
          <w:u w:val="single"/>
        </w:rPr>
        <w:t>and 1367.</w:t>
      </w:r>
      <w:r w:rsidR="00344D45" w:rsidRPr="00E03031">
        <w:rPr>
          <w:rFonts w:ascii="Arial" w:hAnsi="Arial" w:cs="Arial"/>
          <w:sz w:val="24"/>
          <w:szCs w:val="24"/>
          <w:u w:val="single"/>
        </w:rPr>
        <w:t>035</w:t>
      </w:r>
      <w:r w:rsidRPr="00E03031">
        <w:rPr>
          <w:rFonts w:ascii="Arial" w:hAnsi="Arial" w:cs="Arial"/>
          <w:sz w:val="24"/>
          <w:szCs w:val="24"/>
          <w:u w:val="single"/>
        </w:rPr>
        <w:t>,</w:t>
      </w:r>
      <w:r w:rsidRPr="00E03031">
        <w:rPr>
          <w:rFonts w:ascii="Arial" w:hAnsi="Arial" w:cs="Arial"/>
          <w:sz w:val="24"/>
          <w:szCs w:val="24"/>
        </w:rPr>
        <w:t xml:space="preserve"> Health and Safety Code. Reference: Sections 1351, 1351.1, 1352, 1359, 1363, 1367, 1367.2, 1367.3, 1367.4, 1367.5, 1367.6, 1367.7, 1367.8, 1367.9, 1367.15, 1368, 1369, 1370, 1370.1, 1373, 1373.1, 1373.2, 1373.4, 1373.5, 1373.6, 1373.7, 1373.8, 1374, 1374.7, 1374.10, 1374.11, 1374.12, 1375.1, 1376, 1378, 1386, 1399.62 and 1399.63, Health and Safety Code.</w:t>
      </w:r>
    </w:p>
    <w:sectPr w:rsidR="009F7D70" w:rsidRPr="00E03031" w:rsidSect="001F5306">
      <w:headerReference w:type="even" r:id="rId11"/>
      <w:headerReference w:type="default" r:id="rId12"/>
      <w:footerReference w:type="default" r:id="rId13"/>
      <w:head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E9C22" w14:textId="77777777" w:rsidR="00101BE9" w:rsidRDefault="00101BE9" w:rsidP="00763ABB">
      <w:r>
        <w:separator/>
      </w:r>
    </w:p>
  </w:endnote>
  <w:endnote w:type="continuationSeparator" w:id="0">
    <w:p w14:paraId="48CE6D29" w14:textId="77777777" w:rsidR="00101BE9" w:rsidRDefault="00101BE9" w:rsidP="00763ABB">
      <w:r>
        <w:continuationSeparator/>
      </w:r>
    </w:p>
  </w:endnote>
  <w:endnote w:type="continuationNotice" w:id="1">
    <w:p w14:paraId="27A040D8" w14:textId="77777777" w:rsidR="00101BE9" w:rsidRDefault="00101B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2079503255"/>
      <w:docPartObj>
        <w:docPartGallery w:val="Page Numbers (Bottom of Page)"/>
        <w:docPartUnique/>
      </w:docPartObj>
    </w:sdtPr>
    <w:sdtEndPr>
      <w:rPr>
        <w:noProof/>
      </w:rPr>
    </w:sdtEndPr>
    <w:sdtContent>
      <w:p w14:paraId="709909AA" w14:textId="7A884135" w:rsidR="00EF0888" w:rsidRPr="00EF0888" w:rsidRDefault="00EF0888">
        <w:pPr>
          <w:pStyle w:val="Footer"/>
          <w:jc w:val="right"/>
          <w:rPr>
            <w:rFonts w:ascii="Arial" w:hAnsi="Arial" w:cs="Arial"/>
          </w:rPr>
        </w:pPr>
        <w:r w:rsidRPr="00EF0888">
          <w:rPr>
            <w:rFonts w:ascii="Arial" w:hAnsi="Arial" w:cs="Arial"/>
          </w:rPr>
          <w:t xml:space="preserve">Page </w:t>
        </w:r>
        <w:r w:rsidRPr="00EF0888">
          <w:rPr>
            <w:rFonts w:ascii="Arial" w:hAnsi="Arial" w:cs="Arial"/>
          </w:rPr>
          <w:fldChar w:fldCharType="begin"/>
        </w:r>
        <w:r w:rsidRPr="00EF0888">
          <w:rPr>
            <w:rFonts w:ascii="Arial" w:hAnsi="Arial" w:cs="Arial"/>
          </w:rPr>
          <w:instrText xml:space="preserve"> PAGE   \* MERGEFORMAT </w:instrText>
        </w:r>
        <w:r w:rsidRPr="00EF0888">
          <w:rPr>
            <w:rFonts w:ascii="Arial" w:hAnsi="Arial" w:cs="Arial"/>
          </w:rPr>
          <w:fldChar w:fldCharType="separate"/>
        </w:r>
        <w:r w:rsidRPr="00EF0888">
          <w:rPr>
            <w:rFonts w:ascii="Arial" w:hAnsi="Arial" w:cs="Arial"/>
            <w:noProof/>
          </w:rPr>
          <w:t>2</w:t>
        </w:r>
        <w:r w:rsidRPr="00EF0888">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E3658" w14:textId="77777777" w:rsidR="00101BE9" w:rsidRDefault="00101BE9" w:rsidP="00763ABB">
      <w:r>
        <w:separator/>
      </w:r>
    </w:p>
  </w:footnote>
  <w:footnote w:type="continuationSeparator" w:id="0">
    <w:p w14:paraId="0CE20CF2" w14:textId="77777777" w:rsidR="00101BE9" w:rsidRDefault="00101BE9" w:rsidP="00763ABB">
      <w:r>
        <w:continuationSeparator/>
      </w:r>
    </w:p>
  </w:footnote>
  <w:footnote w:type="continuationNotice" w:id="1">
    <w:p w14:paraId="33FE1F7A" w14:textId="77777777" w:rsidR="00101BE9" w:rsidRDefault="00101B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CC1E3" w14:textId="0CC50A03" w:rsidR="004C2EB2" w:rsidRDefault="004C2E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F415A" w14:textId="7E1DD7D9" w:rsidR="006B644F" w:rsidRDefault="006532D1" w:rsidP="006532D1">
    <w:pPr>
      <w:pStyle w:val="Header"/>
      <w:jc w:val="center"/>
      <w:rPr>
        <w:rFonts w:ascii="Arial" w:hAnsi="Arial" w:cs="Arial"/>
        <w:color w:val="1C4F9D"/>
        <w:spacing w:val="-2"/>
        <w:kern w:val="2"/>
        <w14:ligatures w14:val="standardContextual"/>
      </w:rPr>
    </w:pPr>
    <w:r w:rsidRPr="00193251">
      <w:rPr>
        <w:rFonts w:ascii="Arial" w:hAnsi="Arial" w:cs="Arial"/>
        <w:color w:val="1C4F9D"/>
        <w:spacing w:val="-2"/>
        <w:kern w:val="2"/>
        <w:sz w:val="28"/>
        <w:szCs w:val="28"/>
        <w14:ligatures w14:val="standardContextual"/>
      </w:rPr>
      <w:t xml:space="preserve">Amendments </w:t>
    </w:r>
    <w:r w:rsidRPr="006532D1">
      <w:rPr>
        <w:rFonts w:ascii="Arial" w:hAnsi="Arial" w:cs="Arial"/>
        <w:color w:val="1C4F9D"/>
        <w:spacing w:val="-2"/>
        <w:kern w:val="2"/>
        <w:sz w:val="28"/>
        <w:szCs w:val="28"/>
        <w14:ligatures w14:val="standardContextual"/>
      </w:rPr>
      <w:t xml:space="preserve">to </w:t>
    </w:r>
    <w:r w:rsidR="001F5306" w:rsidRPr="006532D1">
      <w:rPr>
        <w:rFonts w:ascii="Arial" w:hAnsi="Arial" w:cs="Arial"/>
        <w:color w:val="1C4F9D"/>
        <w:spacing w:val="-2"/>
        <w:kern w:val="2"/>
        <w:sz w:val="28"/>
        <w:szCs w:val="28"/>
        <w14:ligatures w14:val="standardContextual"/>
      </w:rPr>
      <w:t>28 CCR §1300.51</w:t>
    </w:r>
  </w:p>
  <w:p w14:paraId="18E7F595" w14:textId="77777777" w:rsidR="006B644F" w:rsidRDefault="006532D1" w:rsidP="00E81849">
    <w:pPr>
      <w:pStyle w:val="Header"/>
      <w:spacing w:after="440"/>
      <w:jc w:val="center"/>
      <w:rPr>
        <w:rFonts w:ascii="Arial" w:hAnsi="Arial" w:cs="Arial"/>
        <w:sz w:val="28"/>
        <w:szCs w:val="28"/>
      </w:rPr>
    </w:pPr>
    <w:r w:rsidRPr="006532D1">
      <w:rPr>
        <w:rFonts w:ascii="Arial" w:hAnsi="Arial" w:cs="Arial"/>
        <w:color w:val="1C4F9D"/>
        <w:spacing w:val="-2"/>
        <w:kern w:val="2"/>
        <w:sz w:val="28"/>
        <w:szCs w:val="28"/>
        <w14:ligatures w14:val="standardContextual"/>
      </w:rPr>
      <w:t xml:space="preserve">Issue </w:t>
    </w:r>
    <w:r w:rsidR="001F5306" w:rsidRPr="006532D1">
      <w:rPr>
        <w:rFonts w:ascii="Arial" w:hAnsi="Arial" w:cs="Arial"/>
        <w:color w:val="1C4F9D"/>
        <w:spacing w:val="-2"/>
        <w:kern w:val="2"/>
        <w:sz w:val="28"/>
        <w:szCs w:val="28"/>
        <w14:ligatures w14:val="standardContextual"/>
      </w:rPr>
      <w:t xml:space="preserve">Date: </w:t>
    </w:r>
    <w:r w:rsidRPr="006532D1">
      <w:rPr>
        <w:rFonts w:ascii="Arial" w:hAnsi="Arial" w:cs="Arial"/>
        <w:color w:val="1C4F9D"/>
        <w:spacing w:val="-2"/>
        <w:kern w:val="2"/>
        <w:sz w:val="28"/>
        <w:szCs w:val="28"/>
        <w14:ligatures w14:val="standardContextual"/>
      </w:rPr>
      <w:t xml:space="preserve">September </w:t>
    </w:r>
    <w:r w:rsidR="00FE2678">
      <w:rPr>
        <w:rFonts w:ascii="Arial" w:hAnsi="Arial" w:cs="Arial"/>
        <w:color w:val="1C4F9D"/>
        <w:spacing w:val="-2"/>
        <w:kern w:val="2"/>
        <w:sz w:val="28"/>
        <w:szCs w:val="28"/>
        <w14:ligatures w14:val="standardContextual"/>
      </w:rPr>
      <w:t>4</w:t>
    </w:r>
    <w:r w:rsidR="001F5306" w:rsidRPr="006532D1">
      <w:rPr>
        <w:rFonts w:ascii="Arial" w:hAnsi="Arial" w:cs="Arial"/>
        <w:color w:val="1C4F9D"/>
        <w:spacing w:val="-2"/>
        <w:kern w:val="2"/>
        <w:sz w:val="28"/>
        <w:szCs w:val="28"/>
        <w14:ligatures w14:val="standardContextual"/>
      </w:rPr>
      <w:t>, 202</w:t>
    </w:r>
    <w:r w:rsidR="00D953DC" w:rsidRPr="006532D1">
      <w:rPr>
        <w:rFonts w:ascii="Arial" w:hAnsi="Arial" w:cs="Arial"/>
        <w:color w:val="1C4F9D"/>
        <w:spacing w:val="-2"/>
        <w:kern w:val="2"/>
        <w:sz w:val="28"/>
        <w:szCs w:val="28"/>
        <w14:ligatures w14:val="standardContextual"/>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747B8" w14:textId="78C3DB67" w:rsidR="005470F8" w:rsidRPr="00C6322D" w:rsidRDefault="005470F8" w:rsidP="005470F8">
    <w:pPr>
      <w:pStyle w:val="Header"/>
      <w:jc w:val="center"/>
      <w:rPr>
        <w:rFonts w:ascii="Arial" w:hAnsi="Arial" w:cs="Arial"/>
        <w:b/>
        <w:bCs/>
        <w:color w:val="1C4F9D"/>
        <w:spacing w:val="-2"/>
        <w:kern w:val="2"/>
        <w14:ligatures w14:val="standardContextual"/>
      </w:rPr>
    </w:pPr>
    <w:r w:rsidRPr="00C6322D">
      <w:rPr>
        <w:rFonts w:ascii="Arial" w:hAnsi="Arial" w:cs="Arial"/>
        <w:b/>
        <w:bCs/>
        <w:color w:val="1C4F9D"/>
        <w:spacing w:val="-2"/>
        <w:kern w:val="2"/>
        <w14:ligatures w14:val="standardContextual"/>
      </w:rPr>
      <w:t>DRAFT FOR STAKEHOLDER REVIEW</w:t>
    </w:r>
  </w:p>
  <w:p w14:paraId="63B5A324" w14:textId="77777777" w:rsidR="006B644F" w:rsidRDefault="005470F8" w:rsidP="005470F8">
    <w:pPr>
      <w:pStyle w:val="Header"/>
      <w:jc w:val="center"/>
      <w:rPr>
        <w:rFonts w:ascii="Arial" w:hAnsi="Arial" w:cs="Arial"/>
        <w:color w:val="1C4F9D"/>
        <w:spacing w:val="-2"/>
        <w:kern w:val="2"/>
        <w14:ligatures w14:val="standardContextual"/>
      </w:rPr>
    </w:pPr>
    <w:r>
      <w:rPr>
        <w:rFonts w:ascii="Arial" w:hAnsi="Arial" w:cs="Arial"/>
        <w:color w:val="1C4F9D"/>
        <w:spacing w:val="-2"/>
        <w:kern w:val="2"/>
        <w14:ligatures w14:val="standardContextual"/>
      </w:rPr>
      <w:t xml:space="preserve">Amendments to </w:t>
    </w:r>
    <w:r w:rsidRPr="00E523D7">
      <w:rPr>
        <w:rFonts w:ascii="Arial" w:hAnsi="Arial" w:cs="Arial"/>
        <w:color w:val="1C4F9D"/>
        <w:spacing w:val="-2"/>
        <w:kern w:val="2"/>
        <w14:ligatures w14:val="standardContextual"/>
      </w:rPr>
      <w:t>28 CCR § §</w:t>
    </w:r>
    <w:r>
      <w:rPr>
        <w:rFonts w:ascii="Arial" w:hAnsi="Arial" w:cs="Arial"/>
        <w:color w:val="1C4F9D"/>
        <w:spacing w:val="-2"/>
        <w:kern w:val="2"/>
        <w14:ligatures w14:val="standardContextual"/>
      </w:rPr>
      <w:t>1300.51, 1300.52 and 1300.52.4</w:t>
    </w:r>
  </w:p>
  <w:p w14:paraId="166E4A81" w14:textId="68C4DF41" w:rsidR="0021233E" w:rsidRPr="005470F8" w:rsidRDefault="005470F8" w:rsidP="005470F8">
    <w:pPr>
      <w:pStyle w:val="Header"/>
      <w:spacing w:after="440"/>
      <w:jc w:val="center"/>
      <w:rPr>
        <w:rFonts w:ascii="Arial" w:hAnsi="Arial" w:cs="Arial"/>
        <w:color w:val="1C4F9D"/>
        <w:spacing w:val="-2"/>
        <w:kern w:val="2"/>
        <w14:ligatures w14:val="standardContextual"/>
      </w:rPr>
    </w:pPr>
    <w:r w:rsidRPr="00E72AFA">
      <w:rPr>
        <w:rFonts w:ascii="Arial" w:hAnsi="Arial" w:cs="Arial"/>
        <w:color w:val="1C4F9D"/>
        <w:spacing w:val="-2"/>
        <w:kern w:val="2"/>
        <w14:ligatures w14:val="standardContextual"/>
      </w:rPr>
      <w:t>Circulation Date</w:t>
    </w:r>
    <w:r w:rsidRPr="00BC56ED">
      <w:rPr>
        <w:rFonts w:ascii="Arial" w:hAnsi="Arial" w:cs="Arial"/>
        <w:color w:val="1C4F9D"/>
        <w:spacing w:val="-2"/>
        <w:kern w:val="2"/>
        <w14:ligatures w14:val="standardContextual"/>
      </w:rPr>
      <w:t xml:space="preserve">: </w:t>
    </w:r>
    <w:r>
      <w:rPr>
        <w:rFonts w:ascii="Arial" w:hAnsi="Arial" w:cs="Arial"/>
        <w:color w:val="1C4F9D"/>
        <w:spacing w:val="-2"/>
        <w:kern w:val="2"/>
        <w14:ligatures w14:val="standardContextual"/>
      </w:rPr>
      <w:t>April 25</w:t>
    </w:r>
    <w:r w:rsidRPr="00BC56ED">
      <w:rPr>
        <w:rFonts w:ascii="Arial" w:hAnsi="Arial" w:cs="Arial"/>
        <w:color w:val="1C4F9D"/>
        <w:spacing w:val="-2"/>
        <w:kern w:val="2"/>
        <w14:ligatures w14:val="standardContextual"/>
      </w:rPr>
      <w:t>, 202</w:t>
    </w:r>
    <w:r>
      <w:rPr>
        <w:rFonts w:ascii="Arial" w:hAnsi="Arial" w:cs="Arial"/>
        <w:color w:val="1C4F9D"/>
        <w:spacing w:val="-2"/>
        <w:kern w:val="2"/>
        <w14:ligatures w14:val="standardContextual"/>
      </w:rPr>
      <w:t>5</w:t>
    </w:r>
  </w:p>
  <w:p w14:paraId="026C001C" w14:textId="77777777" w:rsidR="0021233E" w:rsidRDefault="002123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672C3"/>
    <w:multiLevelType w:val="hybridMultilevel"/>
    <w:tmpl w:val="C484A10E"/>
    <w:lvl w:ilvl="0" w:tplc="43940590">
      <w:start w:val="1"/>
      <w:numFmt w:val="decimal"/>
      <w:lvlText w:val="%1."/>
      <w:lvlJc w:val="left"/>
      <w:pPr>
        <w:ind w:left="720" w:hanging="360"/>
      </w:pPr>
      <w:rPr>
        <w:rFonts w:ascii="Arial" w:eastAsiaTheme="minorHAnsi" w:hAnsi="Arial" w:cs="Arial"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AB5163"/>
    <w:multiLevelType w:val="multilevel"/>
    <w:tmpl w:val="066483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68C24C6"/>
    <w:multiLevelType w:val="multilevel"/>
    <w:tmpl w:val="F894EA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7744825"/>
    <w:multiLevelType w:val="hybridMultilevel"/>
    <w:tmpl w:val="E7C63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D4E4E2E"/>
    <w:multiLevelType w:val="multilevel"/>
    <w:tmpl w:val="151EA4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90A027D"/>
    <w:multiLevelType w:val="hybridMultilevel"/>
    <w:tmpl w:val="32D44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FCF088A"/>
    <w:multiLevelType w:val="multilevel"/>
    <w:tmpl w:val="79C05A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20088609">
    <w:abstractNumId w:val="3"/>
  </w:num>
  <w:num w:numId="2" w16cid:durableId="228655478">
    <w:abstractNumId w:val="2"/>
  </w:num>
  <w:num w:numId="3" w16cid:durableId="1186677068">
    <w:abstractNumId w:val="6"/>
  </w:num>
  <w:num w:numId="4" w16cid:durableId="1411385846">
    <w:abstractNumId w:val="4"/>
  </w:num>
  <w:num w:numId="5" w16cid:durableId="630719445">
    <w:abstractNumId w:val="1"/>
  </w:num>
  <w:num w:numId="6" w16cid:durableId="1545407647">
    <w:abstractNumId w:val="5"/>
  </w:num>
  <w:num w:numId="7" w16cid:durableId="1462919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removePersonalInformation/>
  <w:removeDateAndTime/>
  <w:proofState w:spelling="clean" w:grammar="clean"/>
  <w:documentProtection w:edit="readOnly" w:enforcement="1" w:cryptProviderType="rsaAES" w:cryptAlgorithmClass="hash" w:cryptAlgorithmType="typeAny" w:cryptAlgorithmSid="14" w:cryptSpinCount="100000" w:hash="vJToRrmbL8CQLwBweOegkQvbA3eog49Lu5xOMRiNlMi6hbVFlZ6w8CgMNtnSFpdcYSWeZp54qHXBL+PPKRNFQg==" w:salt="bJ5GG4+uyfKQdxByvJXnc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ED"/>
    <w:rsid w:val="00001B8C"/>
    <w:rsid w:val="0000370C"/>
    <w:rsid w:val="0000429B"/>
    <w:rsid w:val="00004B63"/>
    <w:rsid w:val="00014BC0"/>
    <w:rsid w:val="00015CF3"/>
    <w:rsid w:val="0001767A"/>
    <w:rsid w:val="00020B99"/>
    <w:rsid w:val="0002329A"/>
    <w:rsid w:val="000325A7"/>
    <w:rsid w:val="00035B7E"/>
    <w:rsid w:val="00043655"/>
    <w:rsid w:val="00044675"/>
    <w:rsid w:val="00050525"/>
    <w:rsid w:val="00055EE6"/>
    <w:rsid w:val="00063146"/>
    <w:rsid w:val="00067B5D"/>
    <w:rsid w:val="00070E5F"/>
    <w:rsid w:val="0007340F"/>
    <w:rsid w:val="000756F7"/>
    <w:rsid w:val="00081609"/>
    <w:rsid w:val="00082039"/>
    <w:rsid w:val="00083BCA"/>
    <w:rsid w:val="0009036F"/>
    <w:rsid w:val="000A34A2"/>
    <w:rsid w:val="000A4610"/>
    <w:rsid w:val="000B1D74"/>
    <w:rsid w:val="000C1B7F"/>
    <w:rsid w:val="000C49C6"/>
    <w:rsid w:val="000C4EB3"/>
    <w:rsid w:val="000E0D65"/>
    <w:rsid w:val="000F0B25"/>
    <w:rsid w:val="000F198D"/>
    <w:rsid w:val="000F52C8"/>
    <w:rsid w:val="000F5D56"/>
    <w:rsid w:val="00101BE9"/>
    <w:rsid w:val="00101CA4"/>
    <w:rsid w:val="00105337"/>
    <w:rsid w:val="00107589"/>
    <w:rsid w:val="00116857"/>
    <w:rsid w:val="00116EBA"/>
    <w:rsid w:val="00117762"/>
    <w:rsid w:val="001216B5"/>
    <w:rsid w:val="00123C80"/>
    <w:rsid w:val="00124493"/>
    <w:rsid w:val="00124515"/>
    <w:rsid w:val="00127CC6"/>
    <w:rsid w:val="0014264F"/>
    <w:rsid w:val="0014324D"/>
    <w:rsid w:val="00155E52"/>
    <w:rsid w:val="0015734C"/>
    <w:rsid w:val="0016070E"/>
    <w:rsid w:val="00160CF7"/>
    <w:rsid w:val="0016255C"/>
    <w:rsid w:val="00166269"/>
    <w:rsid w:val="00170BD1"/>
    <w:rsid w:val="001821BF"/>
    <w:rsid w:val="00187B5F"/>
    <w:rsid w:val="0019320C"/>
    <w:rsid w:val="00193251"/>
    <w:rsid w:val="00194121"/>
    <w:rsid w:val="00194427"/>
    <w:rsid w:val="00196B58"/>
    <w:rsid w:val="00197B6D"/>
    <w:rsid w:val="001B22E5"/>
    <w:rsid w:val="001B2F62"/>
    <w:rsid w:val="001B5730"/>
    <w:rsid w:val="001C70ED"/>
    <w:rsid w:val="001D0B73"/>
    <w:rsid w:val="001E4597"/>
    <w:rsid w:val="001E49E3"/>
    <w:rsid w:val="001E54F2"/>
    <w:rsid w:val="001F13D2"/>
    <w:rsid w:val="001F5306"/>
    <w:rsid w:val="001F607C"/>
    <w:rsid w:val="0020380C"/>
    <w:rsid w:val="002118F0"/>
    <w:rsid w:val="00211E6E"/>
    <w:rsid w:val="0021233E"/>
    <w:rsid w:val="00214D64"/>
    <w:rsid w:val="0021727E"/>
    <w:rsid w:val="0022128F"/>
    <w:rsid w:val="00222CC0"/>
    <w:rsid w:val="00222DCA"/>
    <w:rsid w:val="00236983"/>
    <w:rsid w:val="002420C5"/>
    <w:rsid w:val="00242ED7"/>
    <w:rsid w:val="00245987"/>
    <w:rsid w:val="002462F3"/>
    <w:rsid w:val="00253C21"/>
    <w:rsid w:val="00262EAD"/>
    <w:rsid w:val="002633D3"/>
    <w:rsid w:val="00266F23"/>
    <w:rsid w:val="0027497A"/>
    <w:rsid w:val="00282F21"/>
    <w:rsid w:val="00287DC6"/>
    <w:rsid w:val="00292B15"/>
    <w:rsid w:val="002A1728"/>
    <w:rsid w:val="002B4AEC"/>
    <w:rsid w:val="002C4BD1"/>
    <w:rsid w:val="002D11B9"/>
    <w:rsid w:val="002D1971"/>
    <w:rsid w:val="002D7999"/>
    <w:rsid w:val="002E07AD"/>
    <w:rsid w:val="002E5D2B"/>
    <w:rsid w:val="002F03AF"/>
    <w:rsid w:val="002F3CD6"/>
    <w:rsid w:val="00305F8F"/>
    <w:rsid w:val="00315D1A"/>
    <w:rsid w:val="00320ACD"/>
    <w:rsid w:val="00324A20"/>
    <w:rsid w:val="00327834"/>
    <w:rsid w:val="003345C2"/>
    <w:rsid w:val="00342C20"/>
    <w:rsid w:val="00344D45"/>
    <w:rsid w:val="00346812"/>
    <w:rsid w:val="00352CDD"/>
    <w:rsid w:val="003531C3"/>
    <w:rsid w:val="003610E6"/>
    <w:rsid w:val="003635D9"/>
    <w:rsid w:val="0036554A"/>
    <w:rsid w:val="00366547"/>
    <w:rsid w:val="00367478"/>
    <w:rsid w:val="003845BE"/>
    <w:rsid w:val="00386BA9"/>
    <w:rsid w:val="00387165"/>
    <w:rsid w:val="00390E18"/>
    <w:rsid w:val="00392BFD"/>
    <w:rsid w:val="00393C9E"/>
    <w:rsid w:val="00394DCC"/>
    <w:rsid w:val="003977A3"/>
    <w:rsid w:val="003A3154"/>
    <w:rsid w:val="003A33AD"/>
    <w:rsid w:val="003A6507"/>
    <w:rsid w:val="003A68BB"/>
    <w:rsid w:val="003B0766"/>
    <w:rsid w:val="003B28AA"/>
    <w:rsid w:val="003B38F8"/>
    <w:rsid w:val="003B5B82"/>
    <w:rsid w:val="003C48B1"/>
    <w:rsid w:val="003C5A83"/>
    <w:rsid w:val="003D13F9"/>
    <w:rsid w:val="003D47B4"/>
    <w:rsid w:val="003D57E7"/>
    <w:rsid w:val="003D6F06"/>
    <w:rsid w:val="003D7FA0"/>
    <w:rsid w:val="003E317E"/>
    <w:rsid w:val="003E3C5C"/>
    <w:rsid w:val="003E5BA1"/>
    <w:rsid w:val="003F0A0E"/>
    <w:rsid w:val="003F2249"/>
    <w:rsid w:val="003F5313"/>
    <w:rsid w:val="00403679"/>
    <w:rsid w:val="00407A77"/>
    <w:rsid w:val="00412CA0"/>
    <w:rsid w:val="00422866"/>
    <w:rsid w:val="00422AB1"/>
    <w:rsid w:val="00423957"/>
    <w:rsid w:val="0043096F"/>
    <w:rsid w:val="00430EC4"/>
    <w:rsid w:val="004369DF"/>
    <w:rsid w:val="00437AF4"/>
    <w:rsid w:val="00440AA9"/>
    <w:rsid w:val="00441669"/>
    <w:rsid w:val="00443E54"/>
    <w:rsid w:val="0044791D"/>
    <w:rsid w:val="00447FDD"/>
    <w:rsid w:val="00456E86"/>
    <w:rsid w:val="004617EB"/>
    <w:rsid w:val="00461D64"/>
    <w:rsid w:val="004653D8"/>
    <w:rsid w:val="00465716"/>
    <w:rsid w:val="004707A3"/>
    <w:rsid w:val="00471697"/>
    <w:rsid w:val="00480D3F"/>
    <w:rsid w:val="004842B1"/>
    <w:rsid w:val="004925FB"/>
    <w:rsid w:val="0049447E"/>
    <w:rsid w:val="004A0E1E"/>
    <w:rsid w:val="004A4617"/>
    <w:rsid w:val="004A5F51"/>
    <w:rsid w:val="004A61C3"/>
    <w:rsid w:val="004A7A69"/>
    <w:rsid w:val="004B43A9"/>
    <w:rsid w:val="004B44CF"/>
    <w:rsid w:val="004B4E3A"/>
    <w:rsid w:val="004B68E8"/>
    <w:rsid w:val="004B6DC8"/>
    <w:rsid w:val="004C2EB2"/>
    <w:rsid w:val="004C3A73"/>
    <w:rsid w:val="004C5B72"/>
    <w:rsid w:val="004C6A96"/>
    <w:rsid w:val="004D3F2D"/>
    <w:rsid w:val="004D5BE3"/>
    <w:rsid w:val="004E0610"/>
    <w:rsid w:val="004E1022"/>
    <w:rsid w:val="004E5469"/>
    <w:rsid w:val="004E7A54"/>
    <w:rsid w:val="004F0A2B"/>
    <w:rsid w:val="004F6126"/>
    <w:rsid w:val="004F6678"/>
    <w:rsid w:val="00501BEC"/>
    <w:rsid w:val="005033A0"/>
    <w:rsid w:val="0050646F"/>
    <w:rsid w:val="00507521"/>
    <w:rsid w:val="00510D56"/>
    <w:rsid w:val="005114F3"/>
    <w:rsid w:val="00511E43"/>
    <w:rsid w:val="00512472"/>
    <w:rsid w:val="00515914"/>
    <w:rsid w:val="00515F59"/>
    <w:rsid w:val="00520BBF"/>
    <w:rsid w:val="00524255"/>
    <w:rsid w:val="005301E6"/>
    <w:rsid w:val="00530F78"/>
    <w:rsid w:val="00532DAA"/>
    <w:rsid w:val="00532FD4"/>
    <w:rsid w:val="005368F9"/>
    <w:rsid w:val="005419ED"/>
    <w:rsid w:val="00543F90"/>
    <w:rsid w:val="005470F8"/>
    <w:rsid w:val="00547B2B"/>
    <w:rsid w:val="005515DF"/>
    <w:rsid w:val="00560B2E"/>
    <w:rsid w:val="00562C4A"/>
    <w:rsid w:val="00574B4F"/>
    <w:rsid w:val="0057553F"/>
    <w:rsid w:val="00577549"/>
    <w:rsid w:val="00580B56"/>
    <w:rsid w:val="00582ED2"/>
    <w:rsid w:val="00583DED"/>
    <w:rsid w:val="00587802"/>
    <w:rsid w:val="005900DC"/>
    <w:rsid w:val="005906CE"/>
    <w:rsid w:val="00595F57"/>
    <w:rsid w:val="00596FB7"/>
    <w:rsid w:val="005A6877"/>
    <w:rsid w:val="005B717F"/>
    <w:rsid w:val="005B7BE2"/>
    <w:rsid w:val="005C19C8"/>
    <w:rsid w:val="005C4A8B"/>
    <w:rsid w:val="005C4DC9"/>
    <w:rsid w:val="005E3775"/>
    <w:rsid w:val="005E54DB"/>
    <w:rsid w:val="005E72E1"/>
    <w:rsid w:val="005F05EE"/>
    <w:rsid w:val="005F1B32"/>
    <w:rsid w:val="005F1E9E"/>
    <w:rsid w:val="005F2678"/>
    <w:rsid w:val="005F2A00"/>
    <w:rsid w:val="005F3C8D"/>
    <w:rsid w:val="005F5A81"/>
    <w:rsid w:val="005F5C30"/>
    <w:rsid w:val="00603E61"/>
    <w:rsid w:val="0060405D"/>
    <w:rsid w:val="00604493"/>
    <w:rsid w:val="006046DD"/>
    <w:rsid w:val="006062D4"/>
    <w:rsid w:val="006063BF"/>
    <w:rsid w:val="006076FD"/>
    <w:rsid w:val="00610782"/>
    <w:rsid w:val="00616A14"/>
    <w:rsid w:val="00616DB9"/>
    <w:rsid w:val="006224D2"/>
    <w:rsid w:val="006274D0"/>
    <w:rsid w:val="00627887"/>
    <w:rsid w:val="00627E96"/>
    <w:rsid w:val="006337CD"/>
    <w:rsid w:val="00634732"/>
    <w:rsid w:val="006369EE"/>
    <w:rsid w:val="00636FB5"/>
    <w:rsid w:val="00646B90"/>
    <w:rsid w:val="006532D1"/>
    <w:rsid w:val="006543E0"/>
    <w:rsid w:val="00655BA5"/>
    <w:rsid w:val="00660F02"/>
    <w:rsid w:val="00662591"/>
    <w:rsid w:val="006636C8"/>
    <w:rsid w:val="0066509A"/>
    <w:rsid w:val="0068076B"/>
    <w:rsid w:val="00684FE7"/>
    <w:rsid w:val="00685BAE"/>
    <w:rsid w:val="006919B2"/>
    <w:rsid w:val="00692D48"/>
    <w:rsid w:val="006937EC"/>
    <w:rsid w:val="0069436D"/>
    <w:rsid w:val="00694C32"/>
    <w:rsid w:val="006A5F09"/>
    <w:rsid w:val="006B0888"/>
    <w:rsid w:val="006B4584"/>
    <w:rsid w:val="006B644F"/>
    <w:rsid w:val="006C35A1"/>
    <w:rsid w:val="006C3675"/>
    <w:rsid w:val="006C5ECB"/>
    <w:rsid w:val="006C784C"/>
    <w:rsid w:val="006D0546"/>
    <w:rsid w:val="006D22F3"/>
    <w:rsid w:val="006D405E"/>
    <w:rsid w:val="006E008D"/>
    <w:rsid w:val="006E3FCD"/>
    <w:rsid w:val="006F0CA2"/>
    <w:rsid w:val="006F692B"/>
    <w:rsid w:val="007002C6"/>
    <w:rsid w:val="0070590A"/>
    <w:rsid w:val="00706613"/>
    <w:rsid w:val="007100FF"/>
    <w:rsid w:val="00710AFE"/>
    <w:rsid w:val="00715005"/>
    <w:rsid w:val="00716722"/>
    <w:rsid w:val="00721403"/>
    <w:rsid w:val="00723A1B"/>
    <w:rsid w:val="007240B0"/>
    <w:rsid w:val="007263B8"/>
    <w:rsid w:val="007264E6"/>
    <w:rsid w:val="007306FF"/>
    <w:rsid w:val="007415F5"/>
    <w:rsid w:val="00742F00"/>
    <w:rsid w:val="007444B2"/>
    <w:rsid w:val="0074526A"/>
    <w:rsid w:val="007466FA"/>
    <w:rsid w:val="00750786"/>
    <w:rsid w:val="00750B05"/>
    <w:rsid w:val="007511A5"/>
    <w:rsid w:val="00760E86"/>
    <w:rsid w:val="00763ABB"/>
    <w:rsid w:val="007654AB"/>
    <w:rsid w:val="0077309E"/>
    <w:rsid w:val="0077598E"/>
    <w:rsid w:val="007766F0"/>
    <w:rsid w:val="00787E8B"/>
    <w:rsid w:val="0079498E"/>
    <w:rsid w:val="00797165"/>
    <w:rsid w:val="007A0624"/>
    <w:rsid w:val="007A4852"/>
    <w:rsid w:val="007A743A"/>
    <w:rsid w:val="007A76CC"/>
    <w:rsid w:val="007A7745"/>
    <w:rsid w:val="007A7AF6"/>
    <w:rsid w:val="007B35CE"/>
    <w:rsid w:val="007B48F5"/>
    <w:rsid w:val="007B5206"/>
    <w:rsid w:val="007C00D4"/>
    <w:rsid w:val="007C016F"/>
    <w:rsid w:val="007C6D54"/>
    <w:rsid w:val="007D32E5"/>
    <w:rsid w:val="007D4164"/>
    <w:rsid w:val="007E0003"/>
    <w:rsid w:val="007E08C0"/>
    <w:rsid w:val="007E1FF3"/>
    <w:rsid w:val="007E5E96"/>
    <w:rsid w:val="007E6756"/>
    <w:rsid w:val="007F11AC"/>
    <w:rsid w:val="007F23B0"/>
    <w:rsid w:val="00800FEB"/>
    <w:rsid w:val="00802496"/>
    <w:rsid w:val="008027A4"/>
    <w:rsid w:val="0080335B"/>
    <w:rsid w:val="00803E01"/>
    <w:rsid w:val="00821961"/>
    <w:rsid w:val="00821F6C"/>
    <w:rsid w:val="00822589"/>
    <w:rsid w:val="0082620A"/>
    <w:rsid w:val="00830FE0"/>
    <w:rsid w:val="00831DC5"/>
    <w:rsid w:val="00832EA8"/>
    <w:rsid w:val="00834242"/>
    <w:rsid w:val="00834C17"/>
    <w:rsid w:val="00835122"/>
    <w:rsid w:val="00837B80"/>
    <w:rsid w:val="00843911"/>
    <w:rsid w:val="0085745F"/>
    <w:rsid w:val="008607A1"/>
    <w:rsid w:val="00861953"/>
    <w:rsid w:val="0086627A"/>
    <w:rsid w:val="008664B9"/>
    <w:rsid w:val="00866981"/>
    <w:rsid w:val="0087136E"/>
    <w:rsid w:val="00873EA5"/>
    <w:rsid w:val="00874ED0"/>
    <w:rsid w:val="008819B5"/>
    <w:rsid w:val="00881DE0"/>
    <w:rsid w:val="008908C1"/>
    <w:rsid w:val="00894391"/>
    <w:rsid w:val="008A3A58"/>
    <w:rsid w:val="008A4D87"/>
    <w:rsid w:val="008A53B7"/>
    <w:rsid w:val="008B0B55"/>
    <w:rsid w:val="008B21DB"/>
    <w:rsid w:val="008C3C74"/>
    <w:rsid w:val="008C77C4"/>
    <w:rsid w:val="008D04C1"/>
    <w:rsid w:val="008D31EE"/>
    <w:rsid w:val="008D611A"/>
    <w:rsid w:val="008E5DC2"/>
    <w:rsid w:val="008F3E55"/>
    <w:rsid w:val="008F412E"/>
    <w:rsid w:val="008F7834"/>
    <w:rsid w:val="009009C3"/>
    <w:rsid w:val="00902446"/>
    <w:rsid w:val="00906EB9"/>
    <w:rsid w:val="00911A13"/>
    <w:rsid w:val="009168A9"/>
    <w:rsid w:val="009178E1"/>
    <w:rsid w:val="00922D38"/>
    <w:rsid w:val="00925E9A"/>
    <w:rsid w:val="0093091A"/>
    <w:rsid w:val="0093646E"/>
    <w:rsid w:val="00937F55"/>
    <w:rsid w:val="0094425A"/>
    <w:rsid w:val="009475DD"/>
    <w:rsid w:val="0095116B"/>
    <w:rsid w:val="009512D2"/>
    <w:rsid w:val="0095309F"/>
    <w:rsid w:val="00961C44"/>
    <w:rsid w:val="00961E53"/>
    <w:rsid w:val="00963301"/>
    <w:rsid w:val="00966FEB"/>
    <w:rsid w:val="00967D21"/>
    <w:rsid w:val="009747BF"/>
    <w:rsid w:val="00975053"/>
    <w:rsid w:val="00976755"/>
    <w:rsid w:val="0097744D"/>
    <w:rsid w:val="00981C7B"/>
    <w:rsid w:val="00981EDC"/>
    <w:rsid w:val="00982E0C"/>
    <w:rsid w:val="009839F2"/>
    <w:rsid w:val="00984643"/>
    <w:rsid w:val="009870B9"/>
    <w:rsid w:val="0099083A"/>
    <w:rsid w:val="00993AF7"/>
    <w:rsid w:val="00994177"/>
    <w:rsid w:val="0099463F"/>
    <w:rsid w:val="009A05D5"/>
    <w:rsid w:val="009A060B"/>
    <w:rsid w:val="009A6D03"/>
    <w:rsid w:val="009B11E5"/>
    <w:rsid w:val="009B2288"/>
    <w:rsid w:val="009B51AF"/>
    <w:rsid w:val="009B6174"/>
    <w:rsid w:val="009B7189"/>
    <w:rsid w:val="009C0356"/>
    <w:rsid w:val="009C143C"/>
    <w:rsid w:val="009C1EC0"/>
    <w:rsid w:val="009C2A95"/>
    <w:rsid w:val="009C4603"/>
    <w:rsid w:val="009C6AE4"/>
    <w:rsid w:val="009C7311"/>
    <w:rsid w:val="009D2A8D"/>
    <w:rsid w:val="009D5B95"/>
    <w:rsid w:val="009D5D62"/>
    <w:rsid w:val="009D6FDA"/>
    <w:rsid w:val="009D7DEF"/>
    <w:rsid w:val="009E6103"/>
    <w:rsid w:val="009F61E5"/>
    <w:rsid w:val="009F7D70"/>
    <w:rsid w:val="00A02644"/>
    <w:rsid w:val="00A06147"/>
    <w:rsid w:val="00A116E1"/>
    <w:rsid w:val="00A12484"/>
    <w:rsid w:val="00A15AF7"/>
    <w:rsid w:val="00A16EE6"/>
    <w:rsid w:val="00A21528"/>
    <w:rsid w:val="00A25717"/>
    <w:rsid w:val="00A257A9"/>
    <w:rsid w:val="00A25A87"/>
    <w:rsid w:val="00A272BE"/>
    <w:rsid w:val="00A27B89"/>
    <w:rsid w:val="00A35CEC"/>
    <w:rsid w:val="00A4502E"/>
    <w:rsid w:val="00A5291B"/>
    <w:rsid w:val="00A53E4F"/>
    <w:rsid w:val="00A56B01"/>
    <w:rsid w:val="00A63326"/>
    <w:rsid w:val="00A63CFB"/>
    <w:rsid w:val="00A64B4F"/>
    <w:rsid w:val="00A71422"/>
    <w:rsid w:val="00A73A48"/>
    <w:rsid w:val="00A76A0A"/>
    <w:rsid w:val="00A862A0"/>
    <w:rsid w:val="00A87540"/>
    <w:rsid w:val="00A90E42"/>
    <w:rsid w:val="00A956DE"/>
    <w:rsid w:val="00A97AAE"/>
    <w:rsid w:val="00AA53CA"/>
    <w:rsid w:val="00AB0B98"/>
    <w:rsid w:val="00AB4ADD"/>
    <w:rsid w:val="00AC4027"/>
    <w:rsid w:val="00AC610E"/>
    <w:rsid w:val="00AC6FDF"/>
    <w:rsid w:val="00AD0E6C"/>
    <w:rsid w:val="00AD1BDA"/>
    <w:rsid w:val="00AD6251"/>
    <w:rsid w:val="00AE0AF1"/>
    <w:rsid w:val="00AE2719"/>
    <w:rsid w:val="00AE45E2"/>
    <w:rsid w:val="00AE4E93"/>
    <w:rsid w:val="00AE61E8"/>
    <w:rsid w:val="00AF04EB"/>
    <w:rsid w:val="00AF0FDB"/>
    <w:rsid w:val="00AF7C08"/>
    <w:rsid w:val="00B0213D"/>
    <w:rsid w:val="00B05472"/>
    <w:rsid w:val="00B058F1"/>
    <w:rsid w:val="00B077A7"/>
    <w:rsid w:val="00B07BC0"/>
    <w:rsid w:val="00B1011E"/>
    <w:rsid w:val="00B13A99"/>
    <w:rsid w:val="00B141CE"/>
    <w:rsid w:val="00B1450B"/>
    <w:rsid w:val="00B16A56"/>
    <w:rsid w:val="00B20375"/>
    <w:rsid w:val="00B221EC"/>
    <w:rsid w:val="00B264D1"/>
    <w:rsid w:val="00B269D8"/>
    <w:rsid w:val="00B26A35"/>
    <w:rsid w:val="00B26D01"/>
    <w:rsid w:val="00B3069C"/>
    <w:rsid w:val="00B358E2"/>
    <w:rsid w:val="00B36E82"/>
    <w:rsid w:val="00B375B1"/>
    <w:rsid w:val="00B44DBC"/>
    <w:rsid w:val="00B463C7"/>
    <w:rsid w:val="00B56193"/>
    <w:rsid w:val="00B60954"/>
    <w:rsid w:val="00B63295"/>
    <w:rsid w:val="00B640CC"/>
    <w:rsid w:val="00B67FA4"/>
    <w:rsid w:val="00B7039E"/>
    <w:rsid w:val="00B811A5"/>
    <w:rsid w:val="00B86F2B"/>
    <w:rsid w:val="00B87649"/>
    <w:rsid w:val="00B964B4"/>
    <w:rsid w:val="00BA2CAC"/>
    <w:rsid w:val="00BA6CBB"/>
    <w:rsid w:val="00BA714B"/>
    <w:rsid w:val="00BB49B4"/>
    <w:rsid w:val="00BB4E1D"/>
    <w:rsid w:val="00BB582C"/>
    <w:rsid w:val="00BC2BAA"/>
    <w:rsid w:val="00BC3B26"/>
    <w:rsid w:val="00BC5675"/>
    <w:rsid w:val="00BD461C"/>
    <w:rsid w:val="00BE2EAA"/>
    <w:rsid w:val="00BE4694"/>
    <w:rsid w:val="00BE7A56"/>
    <w:rsid w:val="00BF141F"/>
    <w:rsid w:val="00BF3E59"/>
    <w:rsid w:val="00BF66DC"/>
    <w:rsid w:val="00BF7864"/>
    <w:rsid w:val="00C00371"/>
    <w:rsid w:val="00C07521"/>
    <w:rsid w:val="00C14352"/>
    <w:rsid w:val="00C14418"/>
    <w:rsid w:val="00C174A1"/>
    <w:rsid w:val="00C21C33"/>
    <w:rsid w:val="00C25B4B"/>
    <w:rsid w:val="00C31576"/>
    <w:rsid w:val="00C33C4A"/>
    <w:rsid w:val="00C40AED"/>
    <w:rsid w:val="00C41279"/>
    <w:rsid w:val="00C44ACB"/>
    <w:rsid w:val="00C5561A"/>
    <w:rsid w:val="00C624EC"/>
    <w:rsid w:val="00C65DB8"/>
    <w:rsid w:val="00C73B9A"/>
    <w:rsid w:val="00C74719"/>
    <w:rsid w:val="00C81265"/>
    <w:rsid w:val="00C85D06"/>
    <w:rsid w:val="00C91037"/>
    <w:rsid w:val="00C91B26"/>
    <w:rsid w:val="00C92172"/>
    <w:rsid w:val="00C92655"/>
    <w:rsid w:val="00C94B25"/>
    <w:rsid w:val="00CB6AF9"/>
    <w:rsid w:val="00CD2F7F"/>
    <w:rsid w:val="00CD3935"/>
    <w:rsid w:val="00CE109C"/>
    <w:rsid w:val="00CE111E"/>
    <w:rsid w:val="00CE35A8"/>
    <w:rsid w:val="00CE57CB"/>
    <w:rsid w:val="00CF12D3"/>
    <w:rsid w:val="00CF2501"/>
    <w:rsid w:val="00CF2684"/>
    <w:rsid w:val="00D00AAE"/>
    <w:rsid w:val="00D01354"/>
    <w:rsid w:val="00D018B3"/>
    <w:rsid w:val="00D103FA"/>
    <w:rsid w:val="00D125A1"/>
    <w:rsid w:val="00D143C7"/>
    <w:rsid w:val="00D2564F"/>
    <w:rsid w:val="00D273C8"/>
    <w:rsid w:val="00D33C08"/>
    <w:rsid w:val="00D34147"/>
    <w:rsid w:val="00D34C4C"/>
    <w:rsid w:val="00D43900"/>
    <w:rsid w:val="00D47843"/>
    <w:rsid w:val="00D47D44"/>
    <w:rsid w:val="00D506B6"/>
    <w:rsid w:val="00D51DC3"/>
    <w:rsid w:val="00D52DE3"/>
    <w:rsid w:val="00D563A7"/>
    <w:rsid w:val="00D623AC"/>
    <w:rsid w:val="00D67F66"/>
    <w:rsid w:val="00D716D6"/>
    <w:rsid w:val="00D73232"/>
    <w:rsid w:val="00D764D8"/>
    <w:rsid w:val="00D76570"/>
    <w:rsid w:val="00D804B8"/>
    <w:rsid w:val="00D8375A"/>
    <w:rsid w:val="00D87221"/>
    <w:rsid w:val="00D911B9"/>
    <w:rsid w:val="00D927CE"/>
    <w:rsid w:val="00D94977"/>
    <w:rsid w:val="00D950E9"/>
    <w:rsid w:val="00D95177"/>
    <w:rsid w:val="00D953DC"/>
    <w:rsid w:val="00D95CA2"/>
    <w:rsid w:val="00DA13FC"/>
    <w:rsid w:val="00DA1C3E"/>
    <w:rsid w:val="00DA75FC"/>
    <w:rsid w:val="00DB658D"/>
    <w:rsid w:val="00DB6C06"/>
    <w:rsid w:val="00DB79D2"/>
    <w:rsid w:val="00DC7C65"/>
    <w:rsid w:val="00DD393C"/>
    <w:rsid w:val="00DD461F"/>
    <w:rsid w:val="00DD64E6"/>
    <w:rsid w:val="00DD66BF"/>
    <w:rsid w:val="00DF472E"/>
    <w:rsid w:val="00DF4E92"/>
    <w:rsid w:val="00DF666D"/>
    <w:rsid w:val="00DF6E51"/>
    <w:rsid w:val="00E03031"/>
    <w:rsid w:val="00E06DF6"/>
    <w:rsid w:val="00E257FD"/>
    <w:rsid w:val="00E25A78"/>
    <w:rsid w:val="00E2675B"/>
    <w:rsid w:val="00E311E5"/>
    <w:rsid w:val="00E32361"/>
    <w:rsid w:val="00E34F48"/>
    <w:rsid w:val="00E37F34"/>
    <w:rsid w:val="00E41050"/>
    <w:rsid w:val="00E41C51"/>
    <w:rsid w:val="00E47625"/>
    <w:rsid w:val="00E553A5"/>
    <w:rsid w:val="00E56DAD"/>
    <w:rsid w:val="00E60E7A"/>
    <w:rsid w:val="00E627FA"/>
    <w:rsid w:val="00E62B79"/>
    <w:rsid w:val="00E63140"/>
    <w:rsid w:val="00E63E66"/>
    <w:rsid w:val="00E72D68"/>
    <w:rsid w:val="00E75568"/>
    <w:rsid w:val="00E80EC1"/>
    <w:rsid w:val="00E81849"/>
    <w:rsid w:val="00E836E4"/>
    <w:rsid w:val="00E858B0"/>
    <w:rsid w:val="00E9483A"/>
    <w:rsid w:val="00EA3BB7"/>
    <w:rsid w:val="00EA4A65"/>
    <w:rsid w:val="00EA584F"/>
    <w:rsid w:val="00EA6213"/>
    <w:rsid w:val="00EA76EA"/>
    <w:rsid w:val="00EB3583"/>
    <w:rsid w:val="00EC080B"/>
    <w:rsid w:val="00EC4BC2"/>
    <w:rsid w:val="00ED043F"/>
    <w:rsid w:val="00ED3C3B"/>
    <w:rsid w:val="00ED4D49"/>
    <w:rsid w:val="00ED731D"/>
    <w:rsid w:val="00EE103D"/>
    <w:rsid w:val="00EE1479"/>
    <w:rsid w:val="00EE27AF"/>
    <w:rsid w:val="00EE4375"/>
    <w:rsid w:val="00EE636F"/>
    <w:rsid w:val="00EF0888"/>
    <w:rsid w:val="00EF4112"/>
    <w:rsid w:val="00EF7243"/>
    <w:rsid w:val="00EF7972"/>
    <w:rsid w:val="00F010FA"/>
    <w:rsid w:val="00F109A6"/>
    <w:rsid w:val="00F132CE"/>
    <w:rsid w:val="00F13C5B"/>
    <w:rsid w:val="00F14974"/>
    <w:rsid w:val="00F15F4D"/>
    <w:rsid w:val="00F21A25"/>
    <w:rsid w:val="00F22726"/>
    <w:rsid w:val="00F27C08"/>
    <w:rsid w:val="00F34846"/>
    <w:rsid w:val="00F40B4B"/>
    <w:rsid w:val="00F429D6"/>
    <w:rsid w:val="00F523E6"/>
    <w:rsid w:val="00F532D1"/>
    <w:rsid w:val="00F539FA"/>
    <w:rsid w:val="00F551DB"/>
    <w:rsid w:val="00F62404"/>
    <w:rsid w:val="00F64622"/>
    <w:rsid w:val="00F67D5A"/>
    <w:rsid w:val="00F81791"/>
    <w:rsid w:val="00F8212C"/>
    <w:rsid w:val="00F84056"/>
    <w:rsid w:val="00F85188"/>
    <w:rsid w:val="00F870EA"/>
    <w:rsid w:val="00F906DD"/>
    <w:rsid w:val="00F93613"/>
    <w:rsid w:val="00F93A2F"/>
    <w:rsid w:val="00F93A71"/>
    <w:rsid w:val="00F94A74"/>
    <w:rsid w:val="00FA6419"/>
    <w:rsid w:val="00FB0F75"/>
    <w:rsid w:val="00FB2BB0"/>
    <w:rsid w:val="00FB5891"/>
    <w:rsid w:val="00FB7C71"/>
    <w:rsid w:val="00FC07DF"/>
    <w:rsid w:val="00FC44C6"/>
    <w:rsid w:val="00FC57D9"/>
    <w:rsid w:val="00FC59B5"/>
    <w:rsid w:val="00FC7EFB"/>
    <w:rsid w:val="00FD53A1"/>
    <w:rsid w:val="00FE2678"/>
    <w:rsid w:val="00FE2AFD"/>
    <w:rsid w:val="00FE2C99"/>
    <w:rsid w:val="00FE2D69"/>
    <w:rsid w:val="00FE5621"/>
    <w:rsid w:val="00FF2D45"/>
    <w:rsid w:val="00FF65AB"/>
    <w:rsid w:val="00FF69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2D8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36F"/>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2E5D2B"/>
    <w:pPr>
      <w:keepNext/>
      <w:keepLines/>
      <w:spacing w:before="360" w:after="80"/>
      <w:outlineLvl w:val="0"/>
    </w:pPr>
    <w:rPr>
      <w:rFonts w:ascii="Arial" w:eastAsiaTheme="majorEastAsia" w:hAnsi="Arial" w:cstheme="majorBidi"/>
      <w:b/>
      <w:szCs w:val="40"/>
      <w:u w:val="single"/>
    </w:rPr>
  </w:style>
  <w:style w:type="paragraph" w:styleId="Heading2">
    <w:name w:val="heading 2"/>
    <w:basedOn w:val="Normal"/>
    <w:next w:val="Normal"/>
    <w:link w:val="Heading2Char"/>
    <w:uiPriority w:val="9"/>
    <w:unhideWhenUsed/>
    <w:qFormat/>
    <w:rsid w:val="00D143C7"/>
    <w:pPr>
      <w:keepNext/>
      <w:keepLines/>
      <w:spacing w:before="200" w:after="240"/>
      <w:jc w:val="center"/>
      <w:outlineLvl w:val="1"/>
    </w:pPr>
    <w:rPr>
      <w:rFonts w:ascii="Arial" w:eastAsiaTheme="majorEastAsia" w:hAnsi="Arial" w:cstheme="majorBidi"/>
      <w:b/>
      <w:szCs w:val="32"/>
    </w:rPr>
  </w:style>
  <w:style w:type="paragraph" w:styleId="Heading3">
    <w:name w:val="heading 3"/>
    <w:basedOn w:val="Normal"/>
    <w:next w:val="Normal"/>
    <w:link w:val="Heading3Char"/>
    <w:uiPriority w:val="9"/>
    <w:semiHidden/>
    <w:unhideWhenUsed/>
    <w:qFormat/>
    <w:rsid w:val="005419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19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19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19E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19E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19E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19E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5D2B"/>
    <w:rPr>
      <w:rFonts w:ascii="Arial" w:eastAsiaTheme="majorEastAsia" w:hAnsi="Arial" w:cstheme="majorBidi"/>
      <w:b/>
      <w:kern w:val="0"/>
      <w:sz w:val="24"/>
      <w:szCs w:val="40"/>
      <w:u w:val="single"/>
      <w14:ligatures w14:val="none"/>
    </w:rPr>
  </w:style>
  <w:style w:type="character" w:customStyle="1" w:styleId="Heading2Char">
    <w:name w:val="Heading 2 Char"/>
    <w:basedOn w:val="DefaultParagraphFont"/>
    <w:link w:val="Heading2"/>
    <w:uiPriority w:val="9"/>
    <w:rsid w:val="00D143C7"/>
    <w:rPr>
      <w:rFonts w:ascii="Arial" w:eastAsiaTheme="majorEastAsia" w:hAnsi="Arial" w:cstheme="majorBidi"/>
      <w:b/>
      <w:kern w:val="0"/>
      <w:sz w:val="24"/>
      <w:szCs w:val="32"/>
      <w14:ligatures w14:val="none"/>
    </w:rPr>
  </w:style>
  <w:style w:type="character" w:customStyle="1" w:styleId="Heading3Char">
    <w:name w:val="Heading 3 Char"/>
    <w:basedOn w:val="DefaultParagraphFont"/>
    <w:link w:val="Heading3"/>
    <w:uiPriority w:val="9"/>
    <w:semiHidden/>
    <w:rsid w:val="005419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19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19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19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19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19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19ED"/>
    <w:rPr>
      <w:rFonts w:eastAsiaTheme="majorEastAsia" w:cstheme="majorBidi"/>
      <w:color w:val="272727" w:themeColor="text1" w:themeTint="D8"/>
    </w:rPr>
  </w:style>
  <w:style w:type="paragraph" w:styleId="Title">
    <w:name w:val="Title"/>
    <w:basedOn w:val="Normal"/>
    <w:next w:val="Normal"/>
    <w:link w:val="TitleChar"/>
    <w:uiPriority w:val="10"/>
    <w:qFormat/>
    <w:rsid w:val="005419E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19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19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19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19ED"/>
    <w:pPr>
      <w:spacing w:before="160"/>
      <w:jc w:val="center"/>
    </w:pPr>
    <w:rPr>
      <w:i/>
      <w:iCs/>
      <w:color w:val="404040" w:themeColor="text1" w:themeTint="BF"/>
    </w:rPr>
  </w:style>
  <w:style w:type="character" w:customStyle="1" w:styleId="QuoteChar">
    <w:name w:val="Quote Char"/>
    <w:basedOn w:val="DefaultParagraphFont"/>
    <w:link w:val="Quote"/>
    <w:uiPriority w:val="29"/>
    <w:rsid w:val="005419ED"/>
    <w:rPr>
      <w:i/>
      <w:iCs/>
      <w:color w:val="404040" w:themeColor="text1" w:themeTint="BF"/>
    </w:rPr>
  </w:style>
  <w:style w:type="paragraph" w:styleId="ListParagraph">
    <w:name w:val="List Paragraph"/>
    <w:basedOn w:val="Normal"/>
    <w:uiPriority w:val="34"/>
    <w:qFormat/>
    <w:rsid w:val="005419ED"/>
    <w:pPr>
      <w:ind w:left="720"/>
      <w:contextualSpacing/>
    </w:pPr>
  </w:style>
  <w:style w:type="character" w:styleId="IntenseEmphasis">
    <w:name w:val="Intense Emphasis"/>
    <w:basedOn w:val="DefaultParagraphFont"/>
    <w:uiPriority w:val="21"/>
    <w:qFormat/>
    <w:rsid w:val="005419ED"/>
    <w:rPr>
      <w:i/>
      <w:iCs/>
      <w:color w:val="0F4761" w:themeColor="accent1" w:themeShade="BF"/>
    </w:rPr>
  </w:style>
  <w:style w:type="paragraph" w:styleId="IntenseQuote">
    <w:name w:val="Intense Quote"/>
    <w:basedOn w:val="Normal"/>
    <w:next w:val="Normal"/>
    <w:link w:val="IntenseQuoteChar"/>
    <w:uiPriority w:val="30"/>
    <w:qFormat/>
    <w:rsid w:val="005419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19ED"/>
    <w:rPr>
      <w:i/>
      <w:iCs/>
      <w:color w:val="0F4761" w:themeColor="accent1" w:themeShade="BF"/>
    </w:rPr>
  </w:style>
  <w:style w:type="character" w:styleId="IntenseReference">
    <w:name w:val="Intense Reference"/>
    <w:basedOn w:val="DefaultParagraphFont"/>
    <w:uiPriority w:val="32"/>
    <w:qFormat/>
    <w:rsid w:val="005419ED"/>
    <w:rPr>
      <w:b/>
      <w:bCs/>
      <w:smallCaps/>
      <w:color w:val="0F4761" w:themeColor="accent1" w:themeShade="BF"/>
      <w:spacing w:val="5"/>
    </w:rPr>
  </w:style>
  <w:style w:type="paragraph" w:customStyle="1" w:styleId="xxxmsonormal">
    <w:name w:val="x_xxmsonormal"/>
    <w:basedOn w:val="Normal"/>
    <w:rsid w:val="005419ED"/>
    <w:rPr>
      <w:sz w:val="22"/>
      <w:szCs w:val="22"/>
    </w:rPr>
  </w:style>
  <w:style w:type="paragraph" w:customStyle="1" w:styleId="xxxmsolistparagraph">
    <w:name w:val="x_xxmsolistparagraph"/>
    <w:basedOn w:val="Normal"/>
    <w:rsid w:val="005419ED"/>
    <w:pPr>
      <w:ind w:left="720"/>
    </w:pPr>
    <w:rPr>
      <w:sz w:val="22"/>
      <w:szCs w:val="22"/>
    </w:rPr>
  </w:style>
  <w:style w:type="paragraph" w:styleId="Header">
    <w:name w:val="header"/>
    <w:basedOn w:val="Normal"/>
    <w:link w:val="HeaderChar"/>
    <w:uiPriority w:val="99"/>
    <w:unhideWhenUsed/>
    <w:rsid w:val="00763ABB"/>
    <w:pPr>
      <w:tabs>
        <w:tab w:val="center" w:pos="4680"/>
        <w:tab w:val="right" w:pos="9360"/>
      </w:tabs>
    </w:pPr>
  </w:style>
  <w:style w:type="character" w:customStyle="1" w:styleId="HeaderChar">
    <w:name w:val="Header Char"/>
    <w:basedOn w:val="DefaultParagraphFont"/>
    <w:link w:val="Header"/>
    <w:uiPriority w:val="99"/>
    <w:rsid w:val="00763ABB"/>
    <w:rPr>
      <w:rFonts w:ascii="Aptos" w:hAnsi="Aptos" w:cs="Aptos"/>
      <w:kern w:val="0"/>
      <w:sz w:val="24"/>
      <w:szCs w:val="24"/>
      <w14:ligatures w14:val="none"/>
    </w:rPr>
  </w:style>
  <w:style w:type="paragraph" w:styleId="Footer">
    <w:name w:val="footer"/>
    <w:basedOn w:val="Normal"/>
    <w:link w:val="FooterChar"/>
    <w:uiPriority w:val="99"/>
    <w:unhideWhenUsed/>
    <w:rsid w:val="00763ABB"/>
    <w:pPr>
      <w:tabs>
        <w:tab w:val="center" w:pos="4680"/>
        <w:tab w:val="right" w:pos="9360"/>
      </w:tabs>
    </w:pPr>
  </w:style>
  <w:style w:type="character" w:customStyle="1" w:styleId="FooterChar">
    <w:name w:val="Footer Char"/>
    <w:basedOn w:val="DefaultParagraphFont"/>
    <w:link w:val="Footer"/>
    <w:uiPriority w:val="99"/>
    <w:rsid w:val="00763ABB"/>
    <w:rPr>
      <w:rFonts w:ascii="Aptos" w:hAnsi="Aptos" w:cs="Aptos"/>
      <w:kern w:val="0"/>
      <w:sz w:val="24"/>
      <w:szCs w:val="24"/>
      <w14:ligatures w14:val="none"/>
    </w:rPr>
  </w:style>
  <w:style w:type="paragraph" w:styleId="Revision">
    <w:name w:val="Revision"/>
    <w:hidden/>
    <w:uiPriority w:val="99"/>
    <w:semiHidden/>
    <w:rsid w:val="00461D64"/>
    <w:pPr>
      <w:spacing w:after="0" w:line="240" w:lineRule="auto"/>
    </w:pPr>
    <w:rPr>
      <w:rFonts w:ascii="Aptos" w:hAnsi="Aptos" w:cs="Aptos"/>
      <w:kern w:val="0"/>
      <w:sz w:val="24"/>
      <w:szCs w:val="24"/>
      <w14:ligatures w14:val="none"/>
    </w:rPr>
  </w:style>
  <w:style w:type="character" w:styleId="CommentReference">
    <w:name w:val="annotation reference"/>
    <w:basedOn w:val="DefaultParagraphFont"/>
    <w:uiPriority w:val="99"/>
    <w:semiHidden/>
    <w:unhideWhenUsed/>
    <w:rsid w:val="00461D64"/>
    <w:rPr>
      <w:sz w:val="16"/>
      <w:szCs w:val="16"/>
    </w:rPr>
  </w:style>
  <w:style w:type="paragraph" w:styleId="CommentText">
    <w:name w:val="annotation text"/>
    <w:basedOn w:val="Normal"/>
    <w:link w:val="CommentTextChar"/>
    <w:uiPriority w:val="99"/>
    <w:unhideWhenUsed/>
    <w:rsid w:val="00461D64"/>
    <w:rPr>
      <w:sz w:val="20"/>
      <w:szCs w:val="20"/>
    </w:rPr>
  </w:style>
  <w:style w:type="character" w:customStyle="1" w:styleId="CommentTextChar">
    <w:name w:val="Comment Text Char"/>
    <w:basedOn w:val="DefaultParagraphFont"/>
    <w:link w:val="CommentText"/>
    <w:uiPriority w:val="99"/>
    <w:rsid w:val="00461D64"/>
    <w:rPr>
      <w:rFonts w:ascii="Aptos" w:hAnsi="Aptos" w:cs="Aptos"/>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61D64"/>
    <w:rPr>
      <w:b/>
      <w:bCs/>
    </w:rPr>
  </w:style>
  <w:style w:type="character" w:customStyle="1" w:styleId="CommentSubjectChar">
    <w:name w:val="Comment Subject Char"/>
    <w:basedOn w:val="CommentTextChar"/>
    <w:link w:val="CommentSubject"/>
    <w:uiPriority w:val="99"/>
    <w:semiHidden/>
    <w:rsid w:val="00461D64"/>
    <w:rPr>
      <w:rFonts w:ascii="Aptos" w:hAnsi="Aptos" w:cs="Aptos"/>
      <w:b/>
      <w:bCs/>
      <w:kern w:val="0"/>
      <w:sz w:val="20"/>
      <w:szCs w:val="20"/>
      <w14:ligatures w14:val="none"/>
    </w:rPr>
  </w:style>
  <w:style w:type="paragraph" w:styleId="FootnoteText">
    <w:name w:val="footnote text"/>
    <w:basedOn w:val="Normal"/>
    <w:link w:val="FootnoteTextChar"/>
    <w:rsid w:val="0086627A"/>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86627A"/>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rsid w:val="0086627A"/>
    <w:rPr>
      <w:vertAlign w:val="superscript"/>
    </w:rPr>
  </w:style>
  <w:style w:type="character" w:styleId="Mention">
    <w:name w:val="Mention"/>
    <w:basedOn w:val="DefaultParagraphFont"/>
    <w:uiPriority w:val="99"/>
    <w:unhideWhenUsed/>
    <w:rsid w:val="002462F3"/>
    <w:rPr>
      <w:color w:val="2B579A"/>
      <w:shd w:val="clear" w:color="auto" w:fill="E1DFDD"/>
    </w:rPr>
  </w:style>
  <w:style w:type="character" w:styleId="Hyperlink">
    <w:name w:val="Hyperlink"/>
    <w:basedOn w:val="DefaultParagraphFont"/>
    <w:uiPriority w:val="99"/>
    <w:unhideWhenUsed/>
    <w:rsid w:val="003531C3"/>
    <w:rPr>
      <w:color w:val="467886" w:themeColor="hyperlink"/>
      <w:u w:val="single"/>
    </w:rPr>
  </w:style>
  <w:style w:type="character" w:styleId="UnresolvedMention">
    <w:name w:val="Unresolved Mention"/>
    <w:basedOn w:val="DefaultParagraphFont"/>
    <w:uiPriority w:val="99"/>
    <w:unhideWhenUsed/>
    <w:rsid w:val="003531C3"/>
    <w:rPr>
      <w:color w:val="605E5C"/>
      <w:shd w:val="clear" w:color="auto" w:fill="E1DFDD"/>
    </w:rPr>
  </w:style>
  <w:style w:type="character" w:styleId="FollowedHyperlink">
    <w:name w:val="FollowedHyperlink"/>
    <w:basedOn w:val="DefaultParagraphFont"/>
    <w:uiPriority w:val="99"/>
    <w:semiHidden/>
    <w:unhideWhenUsed/>
    <w:rsid w:val="003531C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928200">
      <w:bodyDiv w:val="1"/>
      <w:marLeft w:val="0"/>
      <w:marRight w:val="0"/>
      <w:marTop w:val="0"/>
      <w:marBottom w:val="0"/>
      <w:divBdr>
        <w:top w:val="none" w:sz="0" w:space="0" w:color="auto"/>
        <w:left w:val="none" w:sz="0" w:space="0" w:color="auto"/>
        <w:bottom w:val="none" w:sz="0" w:space="0" w:color="auto"/>
        <w:right w:val="none" w:sz="0" w:space="0" w:color="auto"/>
      </w:divBdr>
    </w:div>
    <w:div w:id="931815610">
      <w:bodyDiv w:val="1"/>
      <w:marLeft w:val="0"/>
      <w:marRight w:val="0"/>
      <w:marTop w:val="0"/>
      <w:marBottom w:val="0"/>
      <w:divBdr>
        <w:top w:val="none" w:sz="0" w:space="0" w:color="auto"/>
        <w:left w:val="none" w:sz="0" w:space="0" w:color="auto"/>
        <w:bottom w:val="none" w:sz="0" w:space="0" w:color="auto"/>
        <w:right w:val="none" w:sz="0" w:space="0" w:color="auto"/>
      </w:divBdr>
    </w:div>
    <w:div w:id="1965889927">
      <w:bodyDiv w:val="1"/>
      <w:marLeft w:val="0"/>
      <w:marRight w:val="0"/>
      <w:marTop w:val="0"/>
      <w:marBottom w:val="0"/>
      <w:divBdr>
        <w:top w:val="none" w:sz="0" w:space="0" w:color="auto"/>
        <w:left w:val="none" w:sz="0" w:space="0" w:color="auto"/>
        <w:bottom w:val="none" w:sz="0" w:space="0" w:color="auto"/>
        <w:right w:val="none" w:sz="0" w:space="0" w:color="auto"/>
      </w:divBdr>
      <w:divsChild>
        <w:div w:id="465854413">
          <w:marLeft w:val="0"/>
          <w:marRight w:val="0"/>
          <w:marTop w:val="0"/>
          <w:marBottom w:val="0"/>
          <w:divBdr>
            <w:top w:val="none" w:sz="0" w:space="0" w:color="auto"/>
            <w:left w:val="none" w:sz="0" w:space="0" w:color="auto"/>
            <w:bottom w:val="none" w:sz="0" w:space="0" w:color="auto"/>
            <w:right w:val="none" w:sz="0" w:space="0" w:color="auto"/>
          </w:divBdr>
          <w:divsChild>
            <w:div w:id="1476795254">
              <w:marLeft w:val="0"/>
              <w:marRight w:val="0"/>
              <w:marTop w:val="0"/>
              <w:marBottom w:val="0"/>
              <w:divBdr>
                <w:top w:val="none" w:sz="0" w:space="0" w:color="auto"/>
                <w:left w:val="none" w:sz="0" w:space="0" w:color="auto"/>
                <w:bottom w:val="none" w:sz="0" w:space="0" w:color="auto"/>
                <w:right w:val="none" w:sz="0" w:space="0" w:color="auto"/>
              </w:divBdr>
              <w:divsChild>
                <w:div w:id="11719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11284">
          <w:marLeft w:val="0"/>
          <w:marRight w:val="0"/>
          <w:marTop w:val="0"/>
          <w:marBottom w:val="0"/>
          <w:divBdr>
            <w:top w:val="none" w:sz="0" w:space="0" w:color="auto"/>
            <w:left w:val="none" w:sz="0" w:space="0" w:color="auto"/>
            <w:bottom w:val="none" w:sz="0" w:space="0" w:color="auto"/>
            <w:right w:val="none" w:sz="0" w:space="0" w:color="auto"/>
          </w:divBdr>
          <w:divsChild>
            <w:div w:id="223954736">
              <w:marLeft w:val="0"/>
              <w:marRight w:val="0"/>
              <w:marTop w:val="0"/>
              <w:marBottom w:val="0"/>
              <w:divBdr>
                <w:top w:val="none" w:sz="0" w:space="0" w:color="auto"/>
                <w:left w:val="none" w:sz="0" w:space="0" w:color="auto"/>
                <w:bottom w:val="none" w:sz="0" w:space="0" w:color="auto"/>
                <w:right w:val="none" w:sz="0" w:space="0" w:color="auto"/>
              </w:divBdr>
              <w:divsChild>
                <w:div w:id="143412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995CC4A3BADF4BB9BFA2A897695107" ma:contentTypeVersion="16" ma:contentTypeDescription="Create a new document." ma:contentTypeScope="" ma:versionID="dc031802db639fb125d0be428e7177c7">
  <xsd:schema xmlns:xsd="http://www.w3.org/2001/XMLSchema" xmlns:xs="http://www.w3.org/2001/XMLSchema" xmlns:p="http://schemas.microsoft.com/office/2006/metadata/properties" xmlns:ns2="0441d56f-6ca1-4d16-908f-d9eaae11fece" xmlns:ns3="db4b35ea-5a1b-4390-964d-1c6847989529" targetNamespace="http://schemas.microsoft.com/office/2006/metadata/properties" ma:root="true" ma:fieldsID="caafde5ef0854a4b40cda4a9872358f8" ns2:_="" ns3:_="">
    <xsd:import namespace="0441d56f-6ca1-4d16-908f-d9eaae11fece"/>
    <xsd:import namespace="db4b35ea-5a1b-4390-964d-1c68479895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Greg" minOccurs="0"/>
                <xsd:element ref="ns2:Comple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1d56f-6ca1-4d16-908f-d9eaae11f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37a7694-2423-4a22-81d2-6e29e7334ee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Greg" ma:index="22" nillable="true" ma:displayName="Greg" ma:default="1" ma:description="Completed Report Form Skeletal Structure" ma:format="Dropdown" ma:internalName="Greg">
      <xsd:simpleType>
        <xsd:restriction base="dms:Boolean"/>
      </xsd:simpleType>
    </xsd:element>
    <xsd:element name="Completed" ma:index="23" nillable="true" ma:displayName="Completed" ma:default="0" ma:description="Completed Report Form Skeletal Structure" ma:format="Dropdown" ma:internalName="Comple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b4b35ea-5a1b-4390-964d-1c68479895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548a70-57a6-4ca8-87c6-837256f976be}" ma:internalName="TaxCatchAll" ma:showField="CatchAllData" ma:web="db4b35ea-5a1b-4390-964d-1c68479895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41d56f-6ca1-4d16-908f-d9eaae11fece">
      <Terms xmlns="http://schemas.microsoft.com/office/infopath/2007/PartnerControls"/>
    </lcf76f155ced4ddcb4097134ff3c332f>
    <TaxCatchAll xmlns="db4b35ea-5a1b-4390-964d-1c6847989529" xsi:nil="true"/>
    <Greg xmlns="0441d56f-6ca1-4d16-908f-d9eaae11fece">true</Greg>
    <Completed xmlns="0441d56f-6ca1-4d16-908f-d9eaae11fece">false</Completed>
  </documentManagement>
</p:properties>
</file>

<file path=customXml/itemProps1.xml><?xml version="1.0" encoding="utf-8"?>
<ds:datastoreItem xmlns:ds="http://schemas.openxmlformats.org/officeDocument/2006/customXml" ds:itemID="{BC26E111-C29A-4A21-87EA-EEF99A6E50EE}">
  <ds:schemaRefs>
    <ds:schemaRef ds:uri="http://schemas.openxmlformats.org/officeDocument/2006/bibliography"/>
  </ds:schemaRefs>
</ds:datastoreItem>
</file>

<file path=customXml/itemProps2.xml><?xml version="1.0" encoding="utf-8"?>
<ds:datastoreItem xmlns:ds="http://schemas.openxmlformats.org/officeDocument/2006/customXml" ds:itemID="{86834D7A-3514-4633-8B5A-35CD7B49F89F}">
  <ds:schemaRefs>
    <ds:schemaRef ds:uri="http://schemas.microsoft.com/sharepoint/v3/contenttype/forms"/>
  </ds:schemaRefs>
</ds:datastoreItem>
</file>

<file path=customXml/itemProps3.xml><?xml version="1.0" encoding="utf-8"?>
<ds:datastoreItem xmlns:ds="http://schemas.openxmlformats.org/officeDocument/2006/customXml" ds:itemID="{DFCED273-BB9D-40A5-8A72-C10B579B4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1d56f-6ca1-4d16-908f-d9eaae11fece"/>
    <ds:schemaRef ds:uri="db4b35ea-5a1b-4390-964d-1c6847989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C04842-E558-4786-BB2E-A3FAA02BD12B}">
  <ds:schemaRefs>
    <ds:schemaRef ds:uri="http://schemas.microsoft.com/office/2006/metadata/properties"/>
    <ds:schemaRef ds:uri="http://schemas.microsoft.com/office/infopath/2007/PartnerControls"/>
    <ds:schemaRef ds:uri="0441d56f-6ca1-4d16-908f-d9eaae11fece"/>
    <ds:schemaRef ds:uri="db4b35ea-5a1b-4390-964d-1c684798952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1460</Words>
  <Characters>8322</Characters>
  <Application>Microsoft Office Word</Application>
  <DocSecurity>8</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9763</CharactersWithSpaces>
  <SharedDoc>false</SharedDoc>
  <HLinks>
    <vt:vector size="48" baseType="variant">
      <vt:variant>
        <vt:i4>7405678</vt:i4>
      </vt:variant>
      <vt:variant>
        <vt:i4>21</vt:i4>
      </vt:variant>
      <vt:variant>
        <vt:i4>0</vt:i4>
      </vt:variant>
      <vt:variant>
        <vt:i4>5</vt:i4>
      </vt:variant>
      <vt:variant>
        <vt:lpwstr>https://shared-govt.westlaw.com/calregs/Document/IB1E7D150DF8811EEACF2EA870D59E268?viewType=FullText&amp;listSource=Search&amp;originationContext=Search+Result&amp;transitionType=SearchItem&amp;contextData=(sc.Search)&amp;navigationPath=Search%2fv1%2fresults%2fnavigation%2fi0a89b4120000019858830238b027cd28%3fppcid%3d77dc6f6b090b4f13855332caad3529eb%26Nav%3dREGULATION_PUBLICVIEW%26fragmentIdentifier%3dIB1E7D150DF8811EEACF2EA870D59E268%26startIndex%3d1%26transitionType%3dSearchItem%26contextData%3d%2528sc.Default%2529%26originationContext%3dSearch%2520Result&amp;list=REGULATION_PUBLICVIEW&amp;rank=1&amp;t_T1=28&amp;t_T2=1300.51&amp;t_S1=CA+ADC+s</vt:lpwstr>
      </vt:variant>
      <vt:variant>
        <vt:lpwstr/>
      </vt:variant>
      <vt:variant>
        <vt:i4>8192073</vt:i4>
      </vt:variant>
      <vt:variant>
        <vt:i4>18</vt:i4>
      </vt:variant>
      <vt:variant>
        <vt:i4>0</vt:i4>
      </vt:variant>
      <vt:variant>
        <vt:i4>5</vt:i4>
      </vt:variant>
      <vt:variant>
        <vt:lpwstr>mailto:Amy.Geiser@DMHC.CA.GOV</vt:lpwstr>
      </vt:variant>
      <vt:variant>
        <vt:lpwstr/>
      </vt:variant>
      <vt:variant>
        <vt:i4>8192073</vt:i4>
      </vt:variant>
      <vt:variant>
        <vt:i4>15</vt:i4>
      </vt:variant>
      <vt:variant>
        <vt:i4>0</vt:i4>
      </vt:variant>
      <vt:variant>
        <vt:i4>5</vt:i4>
      </vt:variant>
      <vt:variant>
        <vt:lpwstr>mailto:Amy.Geiser@dmhc.ca.gov</vt:lpwstr>
      </vt:variant>
      <vt:variant>
        <vt:lpwstr/>
      </vt:variant>
      <vt:variant>
        <vt:i4>5439606</vt:i4>
      </vt:variant>
      <vt:variant>
        <vt:i4>12</vt:i4>
      </vt:variant>
      <vt:variant>
        <vt:i4>0</vt:i4>
      </vt:variant>
      <vt:variant>
        <vt:i4>5</vt:i4>
      </vt:variant>
      <vt:variant>
        <vt:lpwstr>mailto:Tony.Valizan@dmhc.ca.gov</vt:lpwstr>
      </vt:variant>
      <vt:variant>
        <vt:lpwstr/>
      </vt:variant>
      <vt:variant>
        <vt:i4>5439606</vt:i4>
      </vt:variant>
      <vt:variant>
        <vt:i4>9</vt:i4>
      </vt:variant>
      <vt:variant>
        <vt:i4>0</vt:i4>
      </vt:variant>
      <vt:variant>
        <vt:i4>5</vt:i4>
      </vt:variant>
      <vt:variant>
        <vt:lpwstr>mailto:Tony.Valizan@dmhc.ca.gov</vt:lpwstr>
      </vt:variant>
      <vt:variant>
        <vt:lpwstr/>
      </vt:variant>
      <vt:variant>
        <vt:i4>8192073</vt:i4>
      </vt:variant>
      <vt:variant>
        <vt:i4>6</vt:i4>
      </vt:variant>
      <vt:variant>
        <vt:i4>0</vt:i4>
      </vt:variant>
      <vt:variant>
        <vt:i4>5</vt:i4>
      </vt:variant>
      <vt:variant>
        <vt:lpwstr>mailto:Amy.Geiser@dmhc.ca.gov</vt:lpwstr>
      </vt:variant>
      <vt:variant>
        <vt:lpwstr/>
      </vt:variant>
      <vt:variant>
        <vt:i4>5898241</vt:i4>
      </vt:variant>
      <vt:variant>
        <vt:i4>3</vt:i4>
      </vt:variant>
      <vt:variant>
        <vt:i4>0</vt:i4>
      </vt:variant>
      <vt:variant>
        <vt:i4>5</vt:i4>
      </vt:variant>
      <vt:variant>
        <vt:lpwstr>https://www.jointcommission.org/en-us</vt:lpwstr>
      </vt:variant>
      <vt:variant>
        <vt:lpwstr/>
      </vt:variant>
      <vt:variant>
        <vt:i4>8192073</vt:i4>
      </vt:variant>
      <vt:variant>
        <vt:i4>0</vt:i4>
      </vt:variant>
      <vt:variant>
        <vt:i4>0</vt:i4>
      </vt:variant>
      <vt:variant>
        <vt:i4>5</vt:i4>
      </vt:variant>
      <vt:variant>
        <vt:lpwstr>mailto:Amy.Geiser@DMHC.CA.GOV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Amendments to 28 CCR § 1300.51</dc:title>
  <dc:subject/>
  <dc:creator/>
  <cp:keywords/>
  <dc:description/>
  <cp:lastModifiedBy/>
  <cp:revision>1</cp:revision>
  <dcterms:created xsi:type="dcterms:W3CDTF">2025-08-19T14:17:00Z</dcterms:created>
  <dcterms:modified xsi:type="dcterms:W3CDTF">2025-09-02T19:12:00Z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0x010100FB995CC4A3BADF4BB9BFA2A897695107</vt:lpwstr>
  </property>
</Properties>
</file>